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B331918 - Sylvia Noland v. Land of the Free, L.P.</w:t>
            </w:r>
          </w:p>
        </w:tc>
      </w:tr>
    </w:tbl>
    <w:p>
      <w:pPr>
        <w:pStyle w:val="OpineSubtitle"/>
      </w:pPr>
      <w:r>
        <w:t>Citation Report</w:t>
      </w:r>
    </w:p>
    <w:p>
      <w:pPr>
        <w:pStyle w:val="OpineTitle"/>
      </w:pPr>
      <w:r>
        <w:t>Document</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57 Citations</w:t>
            </w:r>
          </w:p>
        </w:tc>
        <w:tc>
          <w:tcPr>
            <w:tcW w:type="dxa" w:w="1800"/>
          </w:tcPr>
          <w:p>
            <w:pPr>
              <w:spacing w:before="0" w:after="0" w:line="360" w:lineRule="auto"/>
              <w:jc w:val="center"/>
            </w:pPr>
            <w:r>
              <w:t>23</w:t>
            </w:r>
          </w:p>
        </w:tc>
        <w:tc>
          <w:tcPr>
            <w:tcW w:type="dxa" w:w="1800"/>
          </w:tcPr>
          <w:p>
            <w:pPr>
              <w:spacing w:before="0" w:after="0" w:line="360" w:lineRule="auto"/>
              <w:jc w:val="center"/>
            </w:pPr>
            <w:r>
              <w:t>13</w:t>
            </w:r>
          </w:p>
        </w:tc>
        <w:tc>
          <w:tcPr>
            <w:tcW w:type="dxa" w:w="1800"/>
          </w:tcPr>
          <w:p>
            <w:pPr>
              <w:spacing w:before="0" w:after="0" w:line="360" w:lineRule="auto"/>
              <w:jc w:val="center"/>
            </w:pPr>
            <w:r>
              <w:t>6</w:t>
            </w:r>
          </w:p>
        </w:tc>
        <w:tc>
          <w:tcPr>
            <w:tcW w:type="dxa" w:w="1800"/>
          </w:tcPr>
          <w:p>
            <w:pPr>
              <w:spacing w:before="0" w:after="0" w:line="360" w:lineRule="auto"/>
              <w:jc w:val="center"/>
            </w:pPr>
            <w:r>
              <w:t>14</w:t>
            </w:r>
          </w:p>
        </w:tc>
        <w:tc>
          <w:tcPr>
            <w:tcW w:type="dxa" w:w="1800"/>
          </w:tcPr>
          <w:p>
            <w:pPr>
              <w:spacing w:before="0" w:after="0" w:line="360" w:lineRule="auto"/>
              <w:jc w:val="center"/>
            </w:pPr>
            <w:r>
              <w:t>1</w:t>
            </w:r>
          </w:p>
        </w:tc>
      </w:tr>
      <w:tr>
        <w:tc>
          <w:tcPr>
            <w:tcW w:type="dxa" w:w="1800"/>
          </w:tcPr>
          <w:p>
            <w:pPr>
              <w:spacing w:before="0" w:after="0" w:line="360" w:lineRule="auto"/>
              <w:jc w:val="right"/>
            </w:pPr>
            <w:r>
              <w:t>43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14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28 Quotes</w:t>
            </w:r>
          </w:p>
        </w:tc>
        <w:tc>
          <w:tcPr>
            <w:tcW w:type="dxa" w:w="1800"/>
          </w:tcPr>
          <w:p>
            <w:pPr>
              <w:spacing w:before="0" w:after="0" w:line="360" w:lineRule="auto"/>
              <w:jc w:val="center"/>
            </w:pPr>
            <w:r>
              <w:t>8</w:t>
            </w:r>
          </w:p>
        </w:tc>
        <w:tc>
          <w:tcPr>
            <w:tcW w:type="dxa" w:w="1800"/>
          </w:tcPr>
          <w:p>
            <w:pPr>
              <w:spacing w:before="0" w:after="0" w:line="360" w:lineRule="auto"/>
              <w:jc w:val="center"/>
            </w:pPr>
            <w:r>
              <w:t>0</w:t>
            </w:r>
          </w:p>
        </w:tc>
        <w:tc>
          <w:tcPr>
            <w:tcW w:type="dxa" w:w="1800"/>
          </w:tcPr>
          <w:p>
            <w:pPr>
              <w:spacing w:before="0" w:after="0" w:line="360" w:lineRule="auto"/>
              <w:jc w:val="center"/>
            </w:pPr>
            <w:r>
              <w:t>7</w:t>
            </w:r>
          </w:p>
        </w:tc>
        <w:tc>
          <w:tcPr>
            <w:tcW w:type="dxa" w:w="1800"/>
          </w:tcPr>
          <w:p>
            <w:pPr>
              <w:spacing w:before="0" w:after="0" w:line="360" w:lineRule="auto"/>
              <w:jc w:val="center"/>
            </w:pPr>
            <w:r>
              <w:t>13</w:t>
            </w:r>
          </w:p>
        </w:tc>
        <w:tc>
          <w:tcPr>
            <w:tcW w:type="dxa" w:w="1800"/>
          </w:tcPr>
          <w:p>
            <w:pPr>
              <w:spacing w:before="0" w:after="0" w:line="360" w:lineRule="auto"/>
              <w:jc w:val="center"/>
            </w:pPr>
            <w:r>
              <w:t>0</w:t>
            </w:r>
          </w:p>
        </w:tc>
      </w:tr>
      <w:tr>
        <w:tc>
          <w:tcPr>
            <w:tcW w:type="dxa" w:w="1800"/>
          </w:tcPr>
          <w:p>
            <w:pPr>
              <w:spacing w:before="0" w:after="0" w:line="360" w:lineRule="auto"/>
              <w:jc w:val="right"/>
            </w:pPr>
            <w:r>
              <w:t>26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2 Statutes</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Cases</w:t>
      </w:r>
    </w:p>
    <w:p>
      <w:pPr>
        <w:spacing w:before="0" w:after="0"/>
      </w:pPr>
      <w:r>
        <w:t xml:space="preserve">☠️ </w:t>
      </w:r>
      <w:hyperlink w:anchor="goldstinevli10">
        <w:r>
          <w:rPr/>
          <w:t xml:space="preserve">Goldstine v. Liberty Mut. Ins. Co. 2020 WL 6216738</w:t>
        </w:r>
      </w:hyperlink>
    </w:p>
    <w:p>
      <w:pPr>
        <w:spacing w:before="0" w:after="0"/>
      </w:pPr>
      <w:r>
        <w:t xml:space="preserve">☠️ </w:t>
      </w:r>
      <w:hyperlink w:anchor="caldwellvuni11">
        <w:r>
          <w:rPr/>
          <w:t xml:space="preserve">Caldwell v. Unified Capital Group 204 Cal. App. 4th 222</w:t>
        </w:r>
      </w:hyperlink>
    </w:p>
    <w:p>
      <w:pPr>
        <w:spacing w:before="0" w:after="0"/>
      </w:pPr>
      <w:r>
        <w:t xml:space="preserve">☠️ </w:t>
      </w:r>
      <w:hyperlink w:anchor="heckertvmacd12">
        <w:r>
          <w:rPr/>
          <w:t xml:space="preserve">Heckert v. MacDonald 208 Cal. App. 3d 832</w:t>
        </w:r>
      </w:hyperlink>
    </w:p>
    <w:p>
      <w:pPr>
        <w:spacing w:before="0" w:after="0"/>
      </w:pPr>
      <w:r>
        <w:t xml:space="preserve">        </w:t>
      </w:r>
      <w:hyperlink w:anchor="heckertvmacd13">
        <w:r>
          <w:rPr/>
          <w:t xml:space="preserve">☠️ 1 Quote</w:t>
        </w:r>
      </w:hyperlink>
    </w:p>
    <w:p>
      <w:pPr>
        <w:spacing w:before="0" w:after="0"/>
      </w:pPr>
      <w:r>
        <w:t xml:space="preserve">☠️ </w:t>
      </w:r>
      <w:hyperlink w:anchor="alliancebank14">
        <w:r>
          <w:rPr/>
          <w:t xml:space="preserve">Alliance Bank v. Murray 161 Cal.App.3d 1</w:t>
        </w:r>
      </w:hyperlink>
    </w:p>
    <w:p>
      <w:pPr>
        <w:spacing w:before="0" w:after="0"/>
      </w:pPr>
      <w:r>
        <w:t xml:space="preserve">        </w:t>
      </w:r>
      <w:hyperlink w:anchor="alliancebank15">
        <w:r>
          <w:rPr/>
          <w:t xml:space="preserve">☠️ 1 Quote</w:t>
        </w:r>
      </w:hyperlink>
    </w:p>
    <w:p>
      <w:pPr>
        <w:spacing w:before="0" w:after="0"/>
      </w:pPr>
      <w:r>
        <w:t xml:space="preserve">☠️ </w:t>
      </w:r>
      <w:hyperlink w:anchor="kumarvramsey16">
        <w:r>
          <w:rPr/>
          <w:t xml:space="preserve">Kumar v. Ramsey 83 Cal. App. 4th 654</w:t>
        </w:r>
      </w:hyperlink>
    </w:p>
    <w:p>
      <w:pPr>
        <w:spacing w:before="0" w:after="0"/>
      </w:pPr>
      <w:r>
        <w:t xml:space="preserve">☠️ </w:t>
      </w:r>
      <w:hyperlink w:anchor="carltonvquin17">
        <w:r>
          <w:rPr/>
          <w:t xml:space="preserve">Carlton v. Quint 77 Cal.App.4th 690</w:t>
        </w:r>
      </w:hyperlink>
    </w:p>
    <w:p>
      <w:pPr>
        <w:spacing w:before="0" w:after="0"/>
      </w:pPr>
      <w:r>
        <w:t xml:space="preserve">        </w:t>
      </w:r>
      <w:hyperlink w:anchor="carltonvquin18">
        <w:r>
          <w:rPr/>
          <w:t xml:space="preserve">☠️ 1 Quote</w:t>
        </w:r>
      </w:hyperlink>
    </w:p>
    <w:p>
      <w:pPr>
        <w:spacing w:before="0" w:after="0"/>
      </w:pPr>
      <w:r>
        <w:t xml:space="preserve">☠️ </w:t>
      </w:r>
      <w:hyperlink w:anchor="laabsvcityof19">
        <w:r>
          <w:rPr/>
          <w:t xml:space="preserve">Laabs v. City of Victorville 163 Cal. App. 4th 1242</w:t>
        </w:r>
      </w:hyperlink>
    </w:p>
    <w:p>
      <w:pPr>
        <w:spacing w:before="0" w:after="0"/>
      </w:pPr>
      <w:r>
        <w:t xml:space="preserve">☠️ </w:t>
      </w:r>
      <w:hyperlink w:anchor="scheidlervmi20">
        <w:r>
          <w:rPr/>
          <w:t xml:space="preserve">Scheidler v. Mission Valley Resort, Inc. 201 Cal.App.4th 362</w:t>
        </w:r>
      </w:hyperlink>
    </w:p>
    <w:p>
      <w:pPr>
        <w:spacing w:before="0" w:after="0"/>
      </w:pPr>
      <w:r>
        <w:t xml:space="preserve">☠️ </w:t>
      </w:r>
      <w:hyperlink w:anchor="peakevunderw21">
        <w:r>
          <w:rPr/>
          <w:t xml:space="preserve">Peake v. Underwood 227 Cal.App.4th 428</w:t>
        </w:r>
      </w:hyperlink>
    </w:p>
    <w:p>
      <w:pPr>
        <w:spacing w:before="0" w:after="0"/>
      </w:pPr>
      <w:r>
        <w:t xml:space="preserve">        </w:t>
      </w:r>
      <w:hyperlink w:anchor="peakevunderw22">
        <w:r>
          <w:rPr/>
          <w:t xml:space="preserve">☠️ 2 Quotes</w:t>
        </w:r>
      </w:hyperlink>
    </w:p>
    <w:p>
      <w:pPr>
        <w:spacing w:before="0" w:after="0"/>
      </w:pPr>
      <w:r>
        <w:t xml:space="preserve">☠️ </w:t>
      </w:r>
      <w:hyperlink w:anchor="regencyhealt23">
        <w:r>
          <w:rPr/>
          <w:t xml:space="preserve">Regency Health Services, Inc. v. Superior Court 64 Cal.App.4th 1496</w:t>
        </w:r>
      </w:hyperlink>
    </w:p>
    <w:p>
      <w:pPr>
        <w:spacing w:before="0" w:after="0"/>
      </w:pPr>
      <w:r>
        <w:t xml:space="preserve">        </w:t>
      </w:r>
      <w:hyperlink w:anchor="regencyhealt24">
        <w:r>
          <w:rPr/>
          <w:t xml:space="preserve">☠️ 1 Quote</w:t>
        </w:r>
      </w:hyperlink>
    </w:p>
    <w:p>
      <w:pPr>
        <w:spacing w:before="0" w:after="0"/>
      </w:pPr>
      <w:r>
        <w:t xml:space="preserve">☠️ </w:t>
      </w:r>
      <w:hyperlink w:anchor="valdezvkisme25">
        <w:r>
          <w:rPr/>
          <w:t xml:space="preserve">Valdez v. Kismet Acquisition, LLC 474 F. App'x 778</w:t>
        </w:r>
      </w:hyperlink>
    </w:p>
    <w:p>
      <w:pPr>
        <w:spacing w:before="0" w:after="0"/>
      </w:pPr>
      <w:r>
        <w:t xml:space="preserve">☠️ </w:t>
      </w:r>
      <w:hyperlink w:anchor="schultzvharn26">
        <w:r>
          <w:rPr/>
          <w:t xml:space="preserve">Schultz v. Harney 27 Cal.App.4th 1611</w:t>
        </w:r>
      </w:hyperlink>
    </w:p>
    <w:p>
      <w:pPr>
        <w:spacing w:before="0" w:after="0"/>
      </w:pPr>
      <w:r>
        <w:t xml:space="preserve">        </w:t>
      </w:r>
      <w:hyperlink w:anchor="schultzvharn27">
        <w:r>
          <w:rPr/>
          <w:t xml:space="preserve">☠️ 1 Quote</w:t>
        </w:r>
      </w:hyperlink>
    </w:p>
    <w:p>
      <w:pPr>
        <w:spacing w:before="0" w:after="0"/>
      </w:pPr>
      <w:r>
        <w:t xml:space="preserve">☠️ </w:t>
      </w:r>
      <w:hyperlink w:anchor="schimmelvlev28">
        <w:r>
          <w:rPr/>
          <w:t xml:space="preserve">Schimmel v. Levin 195 Cal.App.4th 81</w:t>
        </w:r>
      </w:hyperlink>
    </w:p>
    <w:p>
      <w:pPr>
        <w:spacing w:before="0" w:after="0"/>
      </w:pPr>
      <w:r>
        <w:t xml:space="preserve">        </w:t>
      </w:r>
      <w:hyperlink w:anchor="schimmelvlev29">
        <w:r>
          <w:rPr/>
          <w:t xml:space="preserve">☠️ 1 Quote</w:t>
        </w:r>
      </w:hyperlink>
    </w:p>
    <w:p>
      <w:pPr>
        <w:pStyle w:val="Heading4"/>
      </w:pPr>
      <w:r>
        <w:t>Statutes</w:t>
      </w:r>
    </w:p>
    <w:p>
      <w:pPr>
        <w:spacing w:before="0" w:after="0"/>
      </w:pPr>
      <w:r>
        <w:t xml:space="preserve">☠️ </w:t>
      </w:r>
      <w:hyperlink w:anchor="laborcode1298">
        <w:r>
          <w:rPr/>
          <w:t xml:space="preserve">Labor Code § 1298</w:t>
        </w:r>
      </w:hyperlink>
    </w:p>
    <w:p>
      <w:pPr>
        <w:pStyle w:val="Heading2"/>
      </w:pPr>
      <w:r>
        <w:bookmarkStart w:id="5" w:name="significantissues"/>
        <w:bookmarkEnd w:id="5" w:name="significantissues"/>
      </w:r>
      <w:r>
        <w:t>Significant Issues</w:t>
      </w:r>
    </w:p>
    <w:p>
      <w:pPr>
        <w:pStyle w:val="Heading4"/>
      </w:pPr>
      <w:r>
        <w:t>Cases</w:t>
      </w:r>
    </w:p>
    <w:p>
      <w:pPr>
        <w:spacing w:before="0" w:after="0"/>
      </w:pPr>
      <w:r>
        <w:t xml:space="preserve">🔴 </w:t>
      </w:r>
      <w:hyperlink w:anchor="guilleminvst31">
        <w:r>
          <w:rPr/>
          <w:t xml:space="preserve">Guillemin v. Stein 104 Cal. App. 4th 156</w:t>
        </w:r>
      </w:hyperlink>
    </w:p>
    <w:p>
      <w:pPr>
        <w:spacing w:before="0" w:after="0"/>
      </w:pPr>
      <w:r>
        <w:t xml:space="preserve">🔴 </w:t>
      </w:r>
      <w:hyperlink w:anchor="boylevcertai32">
        <w:r>
          <w:rPr/>
          <w:t xml:space="preserve">Boyle v. CertainTeed Corp. 137 Cal. App. 4th 645</w:t>
        </w:r>
      </w:hyperlink>
    </w:p>
    <w:p>
      <w:pPr>
        <w:spacing w:before="0" w:after="0"/>
      </w:pPr>
      <w:r>
        <w:t xml:space="preserve">🔴 </w:t>
      </w:r>
      <w:hyperlink w:anchor="doevsuperior33">
        <w:r>
          <w:rPr/>
          <w:t xml:space="preserve">Doe v. Superior Court 87 Cal.App.5th 84</w:t>
        </w:r>
      </w:hyperlink>
    </w:p>
    <w:p>
      <w:pPr>
        <w:spacing w:before="0" w:after="0"/>
      </w:pPr>
      <w:r>
        <w:t xml:space="preserve">🔴 </w:t>
      </w:r>
      <w:hyperlink w:anchor="jugevcountyo34">
        <w:r>
          <w:rPr/>
          <w:t xml:space="preserve">Juge v. County of Sacramento 12 Cal. App. 4th 59</w:t>
        </w:r>
      </w:hyperlink>
    </w:p>
    <w:p>
      <w:pPr>
        <w:spacing w:before="0" w:after="0"/>
      </w:pPr>
      <w:r>
        <w:t xml:space="preserve">🔴 </w:t>
      </w:r>
      <w:hyperlink w:anchor="nietovbluesh35">
        <w:r>
          <w:rPr/>
          <w:t xml:space="preserve">Nieto v. Blue Shield of California Life &amp; Health Ins. Co. 181 Cal.App.4th 60</w:t>
        </w:r>
      </w:hyperlink>
    </w:p>
    <w:p>
      <w:pPr>
        <w:spacing w:before="0" w:after="0"/>
      </w:pPr>
      <w:r>
        <w:t xml:space="preserve">        </w:t>
      </w:r>
      <w:hyperlink w:anchor="nietovbluesh36">
        <w:r>
          <w:rPr/>
          <w:t xml:space="preserve">☠️ 1 Quote</w:t>
        </w:r>
      </w:hyperlink>
    </w:p>
    <w:p>
      <w:pPr>
        <w:spacing w:before="0" w:after="0"/>
      </w:pPr>
      <w:r>
        <w:t xml:space="preserve">🔴 </w:t>
      </w:r>
      <w:hyperlink w:anchor="unitedcommun37">
        <w:r>
          <w:rPr/>
          <w:t xml:space="preserve">United Community Church v. Garcin 231 Cal.App.3d 327</w:t>
        </w:r>
      </w:hyperlink>
    </w:p>
    <w:p>
      <w:pPr>
        <w:spacing w:before="0" w:after="0"/>
      </w:pPr>
      <w:r>
        <w:t xml:space="preserve">        </w:t>
      </w:r>
      <w:hyperlink w:anchor="unitedcommun38">
        <w:r>
          <w:rPr/>
          <w:t xml:space="preserve">☠️ 1 Quote</w:t>
        </w:r>
      </w:hyperlink>
    </w:p>
    <w:p>
      <w:pPr>
        <w:pStyle w:val="Heading2"/>
      </w:pPr>
      <w:r>
        <w:bookmarkStart w:id="7" w:name="minorissues"/>
        <w:bookmarkEnd w:id="7" w:name="minorissues"/>
      </w:r>
      <w:r>
        <w:t>Minor Issues</w:t>
      </w:r>
    </w:p>
    <w:p>
      <w:pPr>
        <w:pStyle w:val="Heading4"/>
      </w:pPr>
      <w:r>
        <w:t>Cases</w:t>
      </w:r>
    </w:p>
    <w:p>
      <w:pPr>
        <w:spacing w:before="0" w:after="0"/>
      </w:pPr>
      <w:r>
        <w:t xml:space="preserve">🟡 </w:t>
      </w:r>
      <w:hyperlink w:anchor="inremarriage39">
        <w:r>
          <w:rPr/>
          <w:t xml:space="preserve">In re Marriage of Reese &amp; Guy 73 Cal.App.4th 1214</w:t>
        </w:r>
      </w:hyperlink>
    </w:p>
    <w:p>
      <w:pPr>
        <w:spacing w:before="0" w:after="0"/>
      </w:pPr>
      <w:r>
        <w:t xml:space="preserve">🟡 </w:t>
      </w:r>
      <w:hyperlink w:anchor="inremarriage40">
        <w:r>
          <w:rPr/>
          <w:t xml:space="preserve">In re Marriage of Sahafzadeh-Taeb &amp; Taeb 39 Cal.App.5th 124</w:t>
        </w:r>
      </w:hyperlink>
    </w:p>
    <w:p>
      <w:pPr>
        <w:spacing w:before="0" w:after="0"/>
      </w:pPr>
      <w:r>
        <w:t xml:space="preserve">        </w:t>
      </w:r>
      <w:hyperlink w:anchor="inremarriage41">
        <w:r>
          <w:rPr/>
          <w:t xml:space="preserve">☠️ 1 Quote</w:t>
        </w:r>
      </w:hyperlink>
    </w:p>
    <w:p>
      <w:pPr>
        <w:spacing w:before="0" w:after="0"/>
      </w:pPr>
      <w:r>
        <w:t xml:space="preserve">🟡 </w:t>
      </w:r>
      <w:hyperlink w:anchor="inremarriage42">
        <w:r>
          <w:rPr/>
          <w:t xml:space="preserve">In re Marriage of Flaherty 31 Cal. 3d 637</w:t>
        </w:r>
      </w:hyperlink>
    </w:p>
    <w:p>
      <w:pPr>
        <w:spacing w:before="0" w:after="0"/>
      </w:pPr>
      <w:r>
        <w:t xml:space="preserve">🟡 </w:t>
      </w:r>
      <w:hyperlink w:anchor="kalivasvbarr43">
        <w:r>
          <w:rPr/>
          <w:t xml:space="preserve">Kalivas v. Barry Controls Corp 49 Cal. App. 4th 1152</w:t>
        </w:r>
      </w:hyperlink>
    </w:p>
    <w:p>
      <w:pPr>
        <w:spacing w:before="0" w:after="0"/>
      </w:pPr>
      <w:r>
        <w:t xml:space="preserve">🟡 </w:t>
      </w:r>
      <w:hyperlink w:anchor="mannvcracchi44">
        <w:r>
          <w:rPr/>
          <w:t xml:space="preserve">Mann v. Cracchiolo 38 Cal.3d 18</w:t>
        </w:r>
      </w:hyperlink>
    </w:p>
    <w:p>
      <w:pPr>
        <w:spacing w:before="0" w:after="0"/>
      </w:pPr>
      <w:r>
        <w:t xml:space="preserve">🟡 </w:t>
      </w:r>
      <w:hyperlink w:anchor="garciavmccut45">
        <w:r>
          <w:rPr/>
          <w:t xml:space="preserve">Garcia v. McCutchen 16 Cal.4th 469</w:t>
        </w:r>
      </w:hyperlink>
    </w:p>
    <w:p>
      <w:pPr>
        <w:spacing w:before="0" w:after="0"/>
      </w:pPr>
      <w:r>
        <w:t xml:space="preserve">        </w:t>
      </w:r>
      <w:hyperlink w:anchor="garciavmccut46">
        <w:r>
          <w:rPr/>
          <w:t xml:space="preserve">☠️ 1 Quote</w:t>
        </w:r>
      </w:hyperlink>
    </w:p>
    <w:p>
      <w:pPr>
        <w:spacing w:before="0" w:after="0"/>
      </w:pPr>
      <w:r>
        <w:t xml:space="preserve">🟡 </w:t>
      </w:r>
      <w:hyperlink w:anchor="optimalmarke47">
        <w:r>
          <w:rPr/>
          <w:t xml:space="preserve">Optimal Markets, Inc. v. Salant 221 Cal. App. 4th 912</w:t>
        </w:r>
      </w:hyperlink>
    </w:p>
    <w:p>
      <w:pPr>
        <w:spacing w:before="0" w:after="0"/>
      </w:pPr>
      <w:r>
        <w:t xml:space="preserve">🟡 </w:t>
      </w:r>
      <w:hyperlink w:anchor="johnsonvcity48">
        <w:r>
          <w:rPr/>
          <w:t xml:space="preserve">Johnson v. City of Loma Linda 24 Cal.4th 61</w:t>
        </w:r>
      </w:hyperlink>
    </w:p>
    <w:p>
      <w:pPr>
        <w:spacing w:before="0" w:after="0"/>
      </w:pPr>
      <w:r>
        <w:t xml:space="preserve">🟡 </w:t>
      </w:r>
      <w:hyperlink w:anchor="roeschvdemot49">
        <w:r>
          <w:rPr/>
          <w:t xml:space="preserve">Roesch v. De Mota 24 Cal.2d 563</w:t>
        </w:r>
      </w:hyperlink>
    </w:p>
    <w:p>
      <w:pPr>
        <w:spacing w:before="0" w:after="0"/>
      </w:pPr>
      <w:r>
        <w:t xml:space="preserve">        </w:t>
      </w:r>
      <w:hyperlink w:anchor="roeschvdemot50">
        <w:r>
          <w:rPr/>
          <w:t xml:space="preserve">🔴 1 Quote</w:t>
        </w:r>
      </w:hyperlink>
    </w:p>
    <w:p>
      <w:pPr>
        <w:spacing w:before="0" w:after="0"/>
      </w:pPr>
      <w:r>
        <w:t xml:space="preserve">🟡 </w:t>
      </w:r>
      <w:hyperlink w:anchor="rappleyeavca51">
        <w:r>
          <w:rPr/>
          <w:t xml:space="preserve">Rappleyea v. Campbell 8 Cal.4th 975</w:t>
        </w:r>
      </w:hyperlink>
    </w:p>
    <w:p>
      <w:pPr>
        <w:spacing w:before="0" w:after="0"/>
      </w:pPr>
      <w:r>
        <w:t xml:space="preserve">        </w:t>
      </w:r>
      <w:hyperlink w:anchor="rappleyeavca52">
        <w:r>
          <w:rPr/>
          <w:t xml:space="preserve">🟢 1 Quote</w:t>
        </w:r>
      </w:hyperlink>
    </w:p>
    <w:p>
      <w:pPr>
        <w:spacing w:before="0" w:after="0"/>
      </w:pPr>
      <w:r>
        <w:t xml:space="preserve">🟡 </w:t>
      </w:r>
      <w:hyperlink w:anchor="stephenslesi53">
        <w:r>
          <w:rPr/>
          <w:t xml:space="preserve">Stephen Slesinger, Inc. v. Walt Disney Co. 155 Cal.App.4th 736</w:t>
        </w:r>
      </w:hyperlink>
    </w:p>
    <w:p>
      <w:pPr>
        <w:spacing w:before="0" w:after="0"/>
      </w:pPr>
      <w:r>
        <w:t xml:space="preserve">        </w:t>
      </w:r>
      <w:hyperlink w:anchor="stephenslesi54">
        <w:r>
          <w:rPr/>
          <w:t xml:space="preserve">🔴 1 Quote</w:t>
        </w:r>
      </w:hyperlink>
    </w:p>
    <w:p>
      <w:pPr>
        <w:pStyle w:val="Heading4"/>
      </w:pPr>
      <w:r>
        <w:t>Statutes</w:t>
      </w:r>
    </w:p>
    <w:p>
      <w:pPr>
        <w:spacing w:before="0" w:after="0"/>
      </w:pPr>
      <w:r>
        <w:t xml:space="preserve">🟡 </w:t>
      </w:r>
      <w:hyperlink w:anchor="codeofcivilp55">
        <w:r>
          <w:rPr/>
          <w:t xml:space="preserve">Code of Civil Procedure § 128.7</w:t>
        </w:r>
      </w:hyperlink>
    </w:p>
    <w:p>
      <w:pPr>
        <w:spacing w:before="0" w:after="0"/>
      </w:pPr>
      <w:r>
        <w:t xml:space="preserve">🟡 </w:t>
      </w:r>
      <w:hyperlink w:anchor="codeofcivilp56">
        <w:r>
          <w:rPr/>
          <w:t xml:space="preserve">Code of Civil Procedure § 437c</w:t>
        </w:r>
      </w:hyperlink>
    </w:p>
    <w:p>
      <w:pPr>
        <w:spacing w:before="0" w:after="0"/>
      </w:pPr>
      <w:r>
        <w:t xml:space="preserve">        </w:t>
      </w:r>
      <w:hyperlink w:anchor="codeofcivilp57">
        <w:r>
          <w:rPr/>
          <w:t xml:space="preserve">🔴 2 Quotes</w:t>
        </w:r>
      </w:hyperlink>
    </w:p>
    <w:p>
      <w:pPr>
        <w:pStyle w:val="Heading2"/>
      </w:pPr>
      <w:r>
        <w:bookmarkStart w:id="10" w:name="accurate"/>
        <w:bookmarkEnd w:id="10" w:name="accurate"/>
      </w:r>
      <w:r>
        <w:t>Accurate</w:t>
      </w:r>
    </w:p>
    <w:p>
      <w:pPr>
        <w:pStyle w:val="Heading4"/>
      </w:pPr>
      <w:r>
        <w:t>Cases</w:t>
      </w:r>
    </w:p>
    <w:p>
      <w:pPr>
        <w:spacing w:before="0" w:after="0"/>
      </w:pPr>
      <w:r>
        <w:t xml:space="preserve">🟢 </w:t>
      </w:r>
      <w:hyperlink w:anchor="drgbeverlyhi58">
        <w:r>
          <w:rPr/>
          <w:t xml:space="preserve">DRG/Beverly Hills, Ltd. v. Chopstix Dim Sum Cafe &amp; Takeout III, Ltd. 30 Cal.App.4th 54</w:t>
        </w:r>
      </w:hyperlink>
    </w:p>
    <w:p>
      <w:pPr>
        <w:spacing w:before="0" w:after="0"/>
      </w:pPr>
      <w:r>
        <w:t xml:space="preserve">        </w:t>
      </w:r>
      <w:hyperlink w:anchor="drgbeverlyhi59">
        <w:r>
          <w:rPr/>
          <w:t xml:space="preserve">🟢 1 Quote</w:t>
        </w:r>
      </w:hyperlink>
    </w:p>
    <w:p>
      <w:pPr>
        <w:spacing w:before="0" w:after="0"/>
      </w:pPr>
      <w:r>
        <w:t xml:space="preserve">🟢 </w:t>
      </w:r>
      <w:hyperlink w:anchor="cartervcohen60">
        <w:r>
          <w:rPr/>
          <w:t xml:space="preserve">Carter v. Cohen 188 Cal.App.4th 1038</w:t>
        </w:r>
      </w:hyperlink>
    </w:p>
    <w:p>
      <w:pPr>
        <w:spacing w:before="0" w:after="0"/>
      </w:pPr>
      <w:r>
        <w:t xml:space="preserve">🟢 </w:t>
      </w:r>
      <w:hyperlink w:anchor="cityofukiahv61">
        <w:r>
          <w:rPr/>
          <w:t xml:space="preserve">City of Ukiah v. Fones 64 Cal.2d 104</w:t>
        </w:r>
      </w:hyperlink>
    </w:p>
    <w:p>
      <w:pPr>
        <w:spacing w:before="0" w:after="0"/>
      </w:pPr>
      <w:r>
        <w:t xml:space="preserve">        </w:t>
      </w:r>
      <w:hyperlink w:anchor="cityofukiahv62">
        <w:r>
          <w:rPr/>
          <w:t xml:space="preserve">🟢 1 Quote</w:t>
        </w:r>
      </w:hyperlink>
    </w:p>
    <w:p>
      <w:pPr>
        <w:spacing w:before="0" w:after="0"/>
      </w:pPr>
      <w:r>
        <w:t xml:space="preserve">🟢 </w:t>
      </w:r>
      <w:hyperlink w:anchor="bagleyvtrwin63">
        <w:r>
          <w:rPr/>
          <w:t xml:space="preserve">Bagley v. TRW, Inc. 73 Cal.App.4th 1092</w:t>
        </w:r>
      </w:hyperlink>
    </w:p>
    <w:p>
      <w:pPr>
        <w:spacing w:before="0" w:after="0"/>
      </w:pPr>
      <w:r>
        <w:t xml:space="preserve">        </w:t>
      </w:r>
      <w:hyperlink w:anchor="bagleyvtrwin64">
        <w:r>
          <w:rPr/>
          <w:t xml:space="preserve">🟢 1 Quote</w:t>
        </w:r>
      </w:hyperlink>
    </w:p>
    <w:p>
      <w:pPr>
        <w:spacing w:before="0" w:after="0"/>
      </w:pPr>
      <w:r>
        <w:t xml:space="preserve">🟢 </w:t>
      </w:r>
      <w:hyperlink w:anchor="kojababianvg65">
        <w:r>
          <w:rPr/>
          <w:t xml:space="preserve">Kojababian v. Genuine Home Loans, Inc. 174 Cal.App.4th 408</w:t>
        </w:r>
      </w:hyperlink>
    </w:p>
    <w:p>
      <w:pPr>
        <w:spacing w:before="0" w:after="0"/>
      </w:pPr>
      <w:r>
        <w:t xml:space="preserve">🟢 </w:t>
      </w:r>
      <w:hyperlink w:anchor="moyalvlanphe66">
        <w:r>
          <w:rPr/>
          <w:t xml:space="preserve">Moyal v. Lanphear 208 Cal.App.3d 491</w:t>
        </w:r>
      </w:hyperlink>
    </w:p>
    <w:p>
      <w:pPr>
        <w:spacing w:before="0" w:after="0"/>
      </w:pPr>
      <w:r>
        <w:t xml:space="preserve">        </w:t>
      </w:r>
      <w:hyperlink w:anchor="moyalvlanphe67">
        <w:r>
          <w:rPr/>
          <w:t xml:space="preserve">🟢 1 Quote</w:t>
        </w:r>
      </w:hyperlink>
    </w:p>
    <w:p>
      <w:pPr>
        <w:spacing w:before="0" w:after="0"/>
      </w:pPr>
      <w:r>
        <w:t xml:space="preserve">🟢 </w:t>
      </w:r>
      <w:hyperlink w:anchor="sgborelloson68">
        <w:r>
          <w:rPr/>
          <w:t xml:space="preserve">S.G. Borello &amp; Sons, Inc. v. Department of Industrial Relations 48 Cal.3d 341</w:t>
        </w:r>
      </w:hyperlink>
    </w:p>
    <w:p>
      <w:pPr>
        <w:spacing w:before="0" w:after="0"/>
      </w:pPr>
      <w:r>
        <w:t xml:space="preserve">🟢 </w:t>
      </w:r>
      <w:hyperlink w:anchor="sextonvsuper69">
        <w:r>
          <w:rPr/>
          <w:t xml:space="preserve">Sexton v. Superior Court 58 Cal.App.4th 1403</w:t>
        </w:r>
      </w:hyperlink>
    </w:p>
    <w:p>
      <w:pPr>
        <w:spacing w:before="0" w:after="0"/>
      </w:pPr>
      <w:r>
        <w:t xml:space="preserve">        </w:t>
      </w:r>
      <w:hyperlink w:anchor="sextonvsuper70">
        <w:r>
          <w:rPr/>
          <w:t xml:space="preserve">🟢 1 Quote</w:t>
        </w:r>
      </w:hyperlink>
    </w:p>
    <w:p>
      <w:pPr>
        <w:spacing w:before="0" w:after="0"/>
      </w:pPr>
      <w:r>
        <w:t xml:space="preserve">🟢 </w:t>
      </w:r>
      <w:hyperlink w:anchor="lefrancoisvg71">
        <w:r>
          <w:rPr/>
          <w:t xml:space="preserve">Le Francois v. Goel 35 Cal.4th 1094</w:t>
        </w:r>
      </w:hyperlink>
    </w:p>
    <w:p>
      <w:pPr>
        <w:spacing w:before="0" w:after="0"/>
      </w:pPr>
      <w:r>
        <w:t xml:space="preserve">        </w:t>
      </w:r>
      <w:hyperlink w:anchor="lefrancoisvg72">
        <w:r>
          <w:rPr/>
          <w:t xml:space="preserve">🔴 3 Quotes</w:t>
        </w:r>
      </w:hyperlink>
    </w:p>
    <w:p>
      <w:pPr>
        <w:spacing w:before="0" w:after="0"/>
      </w:pPr>
      <w:r>
        <w:t xml:space="preserve">🟢 </w:t>
      </w:r>
      <w:hyperlink w:anchor="yanowitzvlor73">
        <w:r>
          <w:rPr/>
          <w:t xml:space="preserve">Yanowitz v. L'Oreal USA, Inc. 36 Cal.4th 1028</w:t>
        </w:r>
      </w:hyperlink>
    </w:p>
    <w:p>
      <w:pPr>
        <w:spacing w:before="0" w:after="0"/>
      </w:pPr>
      <w:r>
        <w:t xml:space="preserve">🟢 </w:t>
      </w:r>
      <w:hyperlink w:anchor="westcoastdev74">
        <w:r>
          <w:rPr/>
          <w:t xml:space="preserve">West Coast Development v. Reed 2 Cal. App. 4th 693</w:t>
        </w:r>
      </w:hyperlink>
    </w:p>
    <w:p>
      <w:pPr>
        <w:spacing w:before="0" w:after="0"/>
      </w:pPr>
      <w:r>
        <w:t xml:space="preserve">        </w:t>
      </w:r>
      <w:hyperlink w:anchor="westcoastdev75">
        <w:r>
          <w:rPr/>
          <w:t xml:space="preserve">☠️ 1 Quote</w:t>
        </w:r>
      </w:hyperlink>
    </w:p>
    <w:p>
      <w:pPr>
        <w:spacing w:before="0" w:after="0"/>
      </w:pPr>
      <w:r>
        <w:t xml:space="preserve">🟢 </w:t>
      </w:r>
      <w:hyperlink w:anchor="dynamexopera76">
        <w:r>
          <w:rPr/>
          <w:t xml:space="preserve">Dynamex Operations W. Inc. v. Superior Court 4 Cal.5th 903</w:t>
        </w:r>
      </w:hyperlink>
    </w:p>
    <w:p>
      <w:pPr>
        <w:spacing w:before="0" w:after="0"/>
      </w:pPr>
      <w:r>
        <w:t xml:space="preserve">        </w:t>
      </w:r>
      <w:hyperlink w:anchor="dynamexopera77">
        <w:r>
          <w:rPr/>
          <w:t xml:space="preserve">🟢 2 Quotes</w:t>
        </w:r>
      </w:hyperlink>
    </w:p>
    <w:p>
      <w:pPr>
        <w:pStyle w:val="Heading4"/>
      </w:pPr>
      <w:r>
        <w:t>Statutes</w:t>
      </w:r>
    </w:p>
    <w:p>
      <w:pPr>
        <w:spacing w:before="0" w:after="0"/>
      </w:pPr>
      <w:r>
        <w:t xml:space="preserve">🟢 </w:t>
      </w:r>
      <w:hyperlink w:anchor="codeofcivilp78">
        <w:r>
          <w:rPr/>
          <w:t xml:space="preserve">Code of Civil Procedure § 170.6</w:t>
        </w:r>
      </w:hyperlink>
    </w:p>
    <w:p>
      <w:pPr>
        <w:spacing w:before="0" w:after="0"/>
      </w:pPr>
      <w:r>
        <w:t xml:space="preserve">🟢 </w:t>
      </w:r>
      <w:hyperlink w:anchor="codeofcivilp79">
        <w:r>
          <w:rPr/>
          <w:t xml:space="preserve">Code of Civil Procedure § 128.5</w:t>
        </w:r>
      </w:hyperlink>
    </w:p>
    <w:p>
      <w:pPr>
        <w:spacing w:before="0" w:after="0"/>
      </w:pPr>
      <w:r>
        <w:t xml:space="preserve">🟢 </w:t>
      </w:r>
      <w:hyperlink w:anchor="codeofcivilp80">
        <w:r>
          <w:rPr/>
          <w:t xml:space="preserve">Code of Civil Procedure § 1985.6</w:t>
        </w:r>
      </w:hyperlink>
    </w:p>
    <w:p>
      <w:pPr>
        <w:spacing w:before="0" w:after="0"/>
      </w:pPr>
      <w:r>
        <w:t xml:space="preserve">🟢 </w:t>
      </w:r>
      <w:hyperlink w:anchor="codeofcivilp81">
        <w:r>
          <w:rPr/>
          <w:t xml:space="preserve">Code of Civil Procedure § 1985.3</w:t>
        </w:r>
      </w:hyperlink>
    </w:p>
    <w:p>
      <w:pPr>
        <w:spacing w:before="0" w:after="0"/>
      </w:pPr>
      <w:r>
        <w:t xml:space="preserve">🟢 </w:t>
      </w:r>
      <w:hyperlink w:anchor="codeofcivilp82">
        <w:r>
          <w:rPr/>
          <w:t xml:space="preserve">Code of Civil Procedure § 1987.1</w:t>
        </w:r>
      </w:hyperlink>
    </w:p>
    <w:p>
      <w:pPr>
        <w:spacing w:before="0" w:after="0"/>
      </w:pPr>
      <w:r>
        <w:t xml:space="preserve">🟢 </w:t>
      </w:r>
      <w:hyperlink w:anchor="laborcode204">
        <w:r>
          <w:rPr/>
          <w:t xml:space="preserve">Labor Code § 204</w:t>
        </w:r>
      </w:hyperlink>
    </w:p>
    <w:p>
      <w:pPr>
        <w:spacing w:before="0" w:after="0"/>
      </w:pPr>
      <w:r>
        <w:t xml:space="preserve">🟢 </w:t>
      </w:r>
      <w:hyperlink w:anchor="laborcode2267">
        <w:r>
          <w:rPr/>
          <w:t xml:space="preserve">Labor Code § 226.7</w:t>
        </w:r>
      </w:hyperlink>
    </w:p>
    <w:p>
      <w:pPr>
        <w:spacing w:before="0" w:after="0"/>
      </w:pPr>
      <w:r>
        <w:t xml:space="preserve">🟢 </w:t>
      </w:r>
      <w:hyperlink w:anchor="laborcode210">
        <w:r>
          <w:rPr/>
          <w:t xml:space="preserve">Labor Code § 210</w:t>
        </w:r>
      </w:hyperlink>
    </w:p>
    <w:p>
      <w:pPr>
        <w:spacing w:before="0" w:after="0"/>
      </w:pPr>
      <w:r>
        <w:t xml:space="preserve">🟢 </w:t>
      </w:r>
      <w:hyperlink w:anchor="laborcode512">
        <w:r>
          <w:rPr/>
          <w:t xml:space="preserve">Labor Code § 512</w:t>
        </w:r>
      </w:hyperlink>
    </w:p>
    <w:p>
      <w:pPr>
        <w:spacing w:before="0" w:after="0"/>
      </w:pPr>
      <w:r>
        <w:t xml:space="preserve">🟢 </w:t>
      </w:r>
      <w:hyperlink w:anchor="laborcode11745">
        <w:r>
          <w:rPr/>
          <w:t xml:space="preserve">Labor Code § 1174.5</w:t>
        </w:r>
      </w:hyperlink>
    </w:p>
    <w:p>
      <w:pPr>
        <w:spacing w:before="0" w:after="0"/>
      </w:pPr>
      <w:r>
        <w:t xml:space="preserve">🟢 </w:t>
      </w:r>
      <w:hyperlink w:anchor="laborcode2775">
        <w:r>
          <w:rPr/>
          <w:t xml:space="preserve">Labor Code § 2775</w:t>
        </w:r>
      </w:hyperlink>
    </w:p>
    <w:p>
      <w:pPr>
        <w:pStyle w:val="Heading2"/>
      </w:pPr>
      <w:r>
        <w:bookmarkStart w:id="13" w:name="unavailable"/>
        <w:bookmarkEnd w:id="13" w:name="unavailable"/>
      </w:r>
      <w:r>
        <w:t>Unavailable</w:t>
      </w:r>
    </w:p>
    <w:p>
      <w:pPr>
        <w:pStyle w:val="Heading4"/>
      </w:pPr>
      <w:r>
        <w:t>Cases</w:t>
      </w:r>
    </w:p>
    <w:p>
      <w:pPr>
        <w:spacing w:before="0" w:after="0"/>
      </w:pPr>
      <w:r>
        <w:t xml:space="preserve">⚪ </w:t>
      </w:r>
      <w:hyperlink w:anchor="williamsvsup89">
        <w:r>
          <w:rPr/>
          <w:t xml:space="preserve">Williams v. Superior Court 3 Cal.5th 531</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6" w:name="goldstinevli10"/>
        <w:bookmarkEnd w:id="16" w:name="goldstinevli10"/>
      </w:r>
      <w:r>
        <w:t>Goldstine v. Liberty Mut. Ins. Co. 2020 WL 6216738</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PLAINTIFF-APPELLANT’S OPENING BRIEF cites Goldstine v. Liberty Mut. Ins. Co., 2020 WL 6216738 (W.D. Wash. 2020) to support the argument that sanctions are appropriate when a party makes baseless claims of personal hardship to delay legal proceedings (p. 30). The brief uses Goldstine as a comparative example within the context of Plaintiff's motion for sanctions against defense counsel Michael Yadegari. Plaintiff alleges that Yadegari falsely represented he was incapacitated by a scooter accident to secure a trial continuance, only to file a complex summary judgment motion days later (p. 29-30). The brief interprets Goldstine as establishing that sanctions are warranted for such 'baseless claims of personal hardship to delay proceedings' (p. 30). Plaintiff employs analogical reasoning, arguing that Mr. Yadegari’s actions 'warranted sanctions under California Code of Civil Procedure § 128.5' just as the court in Goldstine imposed sanctions for similar conduct (p. 30).</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7" w:name="caldwellvuni11"/>
        <w:bookmarkEnd w:id="17" w:name="caldwellvuni11"/>
      </w:r>
      <w:r>
        <w:t>Caldwell v. Unified Capital Group 204 Cal. App. 4th 222</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The Plaintiff-Appellant’s Opening Brief cites Caldwell v. Unified Capital Group to support the legal rule that sanctions are warranted when a party seeks a trial continuance based on a false excuse to avoid a pending trial date (p. 29). This citation occurs within the context of the Plaintiff's argument that the trial court erred by denying her motion for sanctions (p. 29). Specifically, the Plaintiff alleges that Defendants' counsel made a "false representation" about being incapacitated by an accident to secure a continuance, which was actually a strategic move to gain time to file a second motion for summary judgment (p. 29). The brief interprets Caldwell as establishing that such manipulative conduct is a "blatant abuse of the litigation process" (p. 29). The brief applies Caldwell as an example of a case where sanctions were imposed for similar behavior, drawing an analogy between the "false excuse" in Caldwell and the "claimed injury" by Defendants' counsel in the present matter (p. 29).</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8" w:name="heckertvmacd12"/>
        <w:bookmarkEnd w:id="18" w:name="heckertvmacd12"/>
      </w:r>
      <w:r>
        <w:t>Heckert v. MacDonald 208 Cal. App. 3d 832</w:t>
      </w:r>
    </w:p>
    <w:p>
      <w:pPr>
        <w:spacing w:before="240" w:after="240"/>
      </w:pPr>
      <w:r>
        <w:rPr>
          <w:b/>
          <w:i/>
          <w:color w:val="3A0517"/>
        </w:rPr>
        <w:t>Use of Citation</w:t>
      </w:r>
      <w:r>
        <w:t xml:space="preserve"> ☠️</w:t>
      </w:r>
    </w:p>
    <w:p>
      <w:pPr>
        <w:spacing w:before="0" w:after="0"/>
      </w:pPr>
      <w:r>
        <w:t>PLAINTIFF-APPELLANT’S OPENING BRIEF cites Heckert v. MacDonald to support the legal rule that sanctions should be imposed when a party utilizes procedural rules to secure an unfair advantage by engaging in "frivolous litigation tactics" (p. 31). The citation occurs within the context of the Plaintiff's argument that the trial court erred in denying her motion for sanctions (p. 29). Specifically, the Plaintiff argues that the Defendants' filing of a second, identical motion for summary judgment (2nd MSJ/MSA) without new facts or law was a strategic attempt to delay the trial and increase litigation costs (p. 30-31). The brief interprets Heckert v. MacDonald as establishing that the misuse of procedural mechanisms for improper purposes constitutes sanctionable conduct (p. 31). The brief applies this concept by analogizing the Defendants' behavior—filing a redundant motion immediately after obtaining a fraudulent continuance—to the "frivolous litigation tactics" described in the case, asserting that such actions represent a deliberate abuse of judicial resources (p. 31).</w:t>
      </w:r>
    </w:p>
    <w:p>
      <w:pPr>
        <w:spacing w:before="240" w:after="240"/>
      </w:pPr>
      <w:r>
        <w:rPr>
          <w:b/>
          <w:i/>
          <w:color w:val="3A0517"/>
        </w:rPr>
        <w:t>Accuracy Review</w:t>
      </w:r>
    </w:p>
    <w:p>
      <w:pPr>
        <w:spacing w:before="0" w:after="0"/>
      </w:pPr>
      <w:r>
        <w:t>The citation to Heckert v. MacDonald is a significant mischaracterization and a contextual misapplication. The brief attributes a legal principle regarding procedural sanctions and 'frivolous litigation tactics' to a case that is exclusively focused on the 'tort of another' exception to the American rule on attorney fees and the equitable 'special benefit' doctrine for offsetting tort damages. There is no mention of sanctions, procedural gamesmanship, or the specific quoted language in the Heckert opinion. The brief appears to have confused Heckert with a different authority or fabricated the connection to support its argument regarding the Defendants' successive MSJ filings.</w:t>
      </w:r>
    </w:p>
    <w:p>
      <w:pPr>
        <w:spacing w:before="240" w:after="240"/>
      </w:pPr>
      <w:r>
        <w:rPr>
          <w:b/>
          <w:i/>
          <w:color w:val="3A0517"/>
        </w:rPr>
        <w:t>Use of Quotes</w:t>
      </w:r>
      <w:r>
        <w:bookmarkStart w:id="19" w:name="heckertvmacd13"/>
        <w:bookmarkEnd w:id="19" w:name="heckertvmacd13"/>
      </w:r>
    </w:p>
    <w:p>
      <w:pPr>
        <w:spacing w:before="240" w:after="240"/>
      </w:pPr>
      <w:r>
        <w:t xml:space="preserve">☠️ </w:t>
      </w:r>
      <w:r>
        <w:rPr>
          <w:b/>
          <w:i/>
          <w:color w:val="3A0517"/>
        </w:rPr>
        <w:t>Quote 1 - 208 Cal. App. 3d 832, 837 (1989)</w:t>
      </w:r>
    </w:p>
    <w:p>
      <w:pPr>
        <w:pStyle w:val="Quote"/>
      </w:pPr>
      <w:r>
        <w:t>frivolous litigation tactics</w:t>
      </w:r>
    </w:p>
    <w:p>
      <w:pPr>
        <w:spacing w:before="0" w:after="0"/>
      </w:pPr>
      <w:r>
        <w:t>The quote 'frivolous litigation tactics' does not exist in the text of Heckert v. MacDonald. A search of the opinion reveals that the words 'frivolous,' 'tactics,' and 'sanctions' are never used by the court. The case is entirely unrelated to the concept of sanctioning procedural misconduct.</w:t>
      </w:r>
    </w:p>
    <w:p>
      <w:r>
        <w:br w:type="page"/>
      </w:r>
    </w:p>
    <w:p>
      <w:pPr>
        <w:spacing w:before="0" w:after="0"/>
      </w:pPr>
      <w:r/>
      <w:hyperlink w:anchor="seriousissues">
        <w:r>
          <w:rPr/>
          <w:t xml:space="preserve">↑ Triage</w:t>
        </w:r>
      </w:hyperlink>
    </w:p>
    <w:p>
      <w:pPr>
        <w:pStyle w:val="Heading3"/>
      </w:pPr>
      <w:r>
        <w:bookmarkStart w:id="20" w:name="alliancebank14"/>
        <w:bookmarkEnd w:id="20" w:name="alliancebank14"/>
      </w:r>
      <w:r>
        <w:t>Alliance Bank v. Murray 161 Cal.App.3d 1</w:t>
      </w:r>
    </w:p>
    <w:p>
      <w:pPr>
        <w:spacing w:before="240" w:after="240"/>
      </w:pPr>
      <w:r>
        <w:rPr>
          <w:b/>
          <w:i/>
          <w:color w:val="3A0517"/>
        </w:rPr>
        <w:t>Use of Citation</w:t>
      </w:r>
      <w:r>
        <w:t xml:space="preserve"> ☠️</w:t>
      </w:r>
    </w:p>
    <w:p>
      <w:pPr>
        <w:spacing w:before="0" w:after="0"/>
      </w:pPr>
      <w:r>
        <w:t>PLAINTIFF-APPELLANT’S OPENING BRIEF cites Alliance Bank v. Murray to support the legal rule that a party should not be penalized for taking prudent steps to protect its interests while simultaneously asserting procedural objections (p. 48). The context of this citation relates to the Plaintiff's argument that she did not waive her procedural objection under Code of Civil Procedure section 437c(f)(2) by filing an opposition that also addressed the merits of the Defendants' second motion for summary judgment (p. 47-48). The brief interprets the legal reasoning from Alliance Bank v. Murray as supporting a pragmatic approach where a party addresses the merits of a motion to protect their interests in case a procedural objection is overruled, without that action being construed as an intentional relinquishment of the procedural right (p. 48). The brief directly applies this concept to the Plaintiff's actions, arguing that her decision to file a full opposition was a prudent step to protect her interests and should not be penalized as a waiver of her specific objection to the successive motion (p. 48).</w:t>
      </w:r>
    </w:p>
    <w:p>
      <w:pPr>
        <w:spacing w:before="240" w:after="240"/>
      </w:pPr>
      <w:r>
        <w:rPr>
          <w:b/>
          <w:i/>
          <w:color w:val="3A0517"/>
        </w:rPr>
        <w:t>Accuracy Review</w:t>
      </w:r>
    </w:p>
    <w:p>
      <w:pPr>
        <w:spacing w:before="0" w:after="0"/>
      </w:pPr>
      <w:r>
        <w:t>The citation to Alliance Bank v. Murray in the brief is fundamentally incorrect and constitutes a severe mischaracterization of the case's holding. The brief uses the case to argue that a party does not waive procedural objections by addressing the merits of a motion. However, Alliance Bank is a leading authority for the exact opposite proposition: that 'the appearance of a party at the hearing of a motion and his or her opposition to the motion on its merits is a waiver of any defects or irregularities in the notice of motion' (161 Cal.App.3d at 7). The appellate court in Alliance Bank specifically penalized the defendant by finding he had waived his due process and statutory notice objections because his counsel appeared and argued the merits. By citing this case to support a 'no waiver' argument, the brief applies the authority in a manner that is diametrically opposed to its essential reasoning and the actual outcome of the litigation.</w:t>
      </w:r>
    </w:p>
    <w:p>
      <w:pPr>
        <w:spacing w:before="240" w:after="240"/>
      </w:pPr>
      <w:r>
        <w:rPr>
          <w:b/>
          <w:i/>
          <w:color w:val="3A0517"/>
        </w:rPr>
        <w:t>Use of Quotes</w:t>
      </w:r>
      <w:r>
        <w:bookmarkStart w:id="21" w:name="alliancebank15"/>
        <w:bookmarkEnd w:id="21" w:name="alliancebank15"/>
      </w:r>
    </w:p>
    <w:p>
      <w:pPr>
        <w:spacing w:before="240" w:after="240"/>
      </w:pPr>
      <w:r>
        <w:t xml:space="preserve">☠️ </w:t>
      </w:r>
      <w:r>
        <w:rPr>
          <w:b/>
          <w:i/>
          <w:color w:val="3A0517"/>
        </w:rPr>
        <w:t>Quote 1 - 161 Cal.App.3d 1, 7</w:t>
      </w:r>
    </w:p>
    <w:p>
      <w:pPr>
        <w:pStyle w:val="Quote"/>
      </w:pPr>
      <w:r>
        <w:t>A party should not be penalized for taking prudent steps to protect its interests while simultaneously asserting procedural objections.</w:t>
      </w:r>
    </w:p>
    <w:p>
      <w:pPr>
        <w:spacing w:before="0" w:after="0"/>
      </w:pPr>
      <w:r>
        <w:t>The quote 'A party should not be penalized for taking prudent steps to protect its interests while simultaneously asserting procedural objections' does not exist in the text of Alliance Bank v. Murray. Not only is the phrasing absent from the opinion, but the legal sentiment it expresses contradicts the court's actual ruling on page 7, which states that appearing and opposing a motion on its merits 'is a waiver of any defects or irregularities.'</w:t>
      </w:r>
    </w:p>
    <w:p>
      <w:pPr>
        <w:spacing w:before="240" w:after="240"/>
      </w:pPr>
      <w:r>
        <w:rPr>
          <w:b/>
          <w:i/>
          <w:color w:val="3A0517"/>
        </w:rPr>
        <w:t>Applicable Negative Treatment</w:t>
      </w:r>
    </w:p>
    <w:p>
      <w:pPr>
        <w:spacing w:before="0" w:after="0"/>
      </w:pPr>
      <w:r>
        <w:rPr>
          <w:b/>
        </w:rPr>
        <w:t>1. Lopez v. Watchtower Bible &amp; Tract Society of New York, Inc., 246 Cal. App. 4th 566:</w:t>
      </w:r>
      <w:r>
        <w:t xml:space="preserve"> This case distinguishes and limits the application of the "broad discretion" and "drastic penalty" holding in </w:t>
      </w:r>
      <w:r>
        <w:rPr>
          <w:i/>
        </w:rPr>
        <w:t>Alliance Bank</w:t>
      </w:r>
      <w:r>
        <w:t xml:space="preserve"> (Holding 4). The court clarified that while </w:t>
      </w:r>
      <w:r>
        <w:rPr>
          <w:i/>
        </w:rPr>
        <w:t>Alliance Bank</w:t>
      </w:r>
      <w:r>
        <w:t xml:space="preserve"> allows for terminating sanctions as a first measure in "extreme cases," such sanctions should generally not be imposed until the trial court has attempted less severe alternatives or the record clearly demonstrates that lesser sanctions would be ineffective.</w:t>
      </w:r>
    </w:p>
    <w:p>
      <w:pPr>
        <w:spacing w:before="0" w:after="0"/>
      </w:pPr>
      <w:r>
        <w:rPr>
          <w:b/>
        </w:rPr>
        <w:t>2. Arambula v. Union Carbide Corp., 128 Cal. App. 4th 333:</w:t>
      </w:r>
      <w:r>
        <w:t xml:space="preserve"> This case limits the scope of the waiver rule established in </w:t>
      </w:r>
      <w:r>
        <w:rPr>
          <w:i/>
        </w:rPr>
        <w:t>Alliance Bank</w:t>
      </w:r>
      <w:r>
        <w:t xml:space="preserve"> (Holding 2). The court noted that </w:t>
      </w:r>
      <w:r>
        <w:rPr>
          <w:i/>
        </w:rPr>
        <w:t>Alliance Bank</w:t>
      </w:r>
      <w:r>
        <w:t xml:space="preserve"> applied the rule—that appearing and contesting a motion on the merits waives notice defects—without addressing whether the party had specifically objected to the notice at the hearing or whether the party suffered actual prejudice from the defective notice, suggesting these factors may be relevant in a waiver analysis.</w:t>
      </w:r>
    </w:p>
    <w:p>
      <w:pPr>
        <w:spacing w:before="240" w:after="240"/>
      </w:pPr>
      <w:r>
        <w:rPr>
          <w:b/>
          <w:i/>
          <w:color w:val="3A0517"/>
        </w:rPr>
        <w:t>Other Relevant Precedence</w:t>
      </w:r>
    </w:p>
    <w:p>
      <w:pPr>
        <w:spacing w:before="0" w:after="0"/>
      </w:pPr>
      <w:r>
        <w:rPr>
          <w:b/>
        </w:rPr>
        <w:t>1. Carlton v. Quint, 77 Cal.App.4th 690:</w:t>
      </w:r>
      <w:r>
        <w:t xml:space="preserve"> This case is significantly more on-point because it applies the </w:t>
      </w:r>
      <w:r>
        <w:rPr>
          <w:i/>
        </w:rPr>
        <w:t>Alliance Bank</w:t>
      </w:r>
      <w:r>
        <w:t xml:space="preserve"> waiver principle specifically to summary judgment motions and addresses the "dilemma" of a party facing a procedurally defective motion, which is the exact scenario discussed in the brief.</w:t>
      </w:r>
    </w:p>
    <w:p>
      <w:pPr>
        <w:spacing w:before="0" w:after="0"/>
      </w:pPr>
      <w:r>
        <w:rPr>
          <w:b/>
        </w:rPr>
        <w:t>2. Vlahovich v. Cruz, 213 Cal.App.3d 317:</w:t>
      </w:r>
      <w:r>
        <w:t xml:space="preserve"> This case provides a direct application of the </w:t>
      </w:r>
      <w:r>
        <w:rPr>
          <w:i/>
        </w:rPr>
        <w:t>Alliance Bank</w:t>
      </w:r>
      <w:r>
        <w:t xml:space="preserve"> waiver rule within the Second Appellate District, confirming that participation in a hearing on the merits waives notice defects even when no notice was given.</w:t>
      </w:r>
    </w:p>
    <w:p>
      <w:pPr>
        <w:spacing w:before="0" w:after="0"/>
      </w:pPr>
      <w:r>
        <w:rPr>
          <w:b/>
        </w:rPr>
        <w:t>3. Arambula v. Union Carbide Corp., 128 Cal.App.4th 333:</w:t>
      </w:r>
      <w:r>
        <w:t xml:space="preserve"> This case analyzes the </w:t>
      </w:r>
      <w:r>
        <w:rPr>
          <w:i/>
        </w:rPr>
        <w:t>Alliance Bank</w:t>
      </w:r>
      <w:r>
        <w:t xml:space="preserve"> waiver rule and notes that it has been applied even without a showing of prejudice, which is relevant to the brief's argument regarding the "unfairness" of the waiver trap.</w:t>
      </w:r>
    </w:p>
    <w:p>
      <w:r>
        <w:br w:type="page"/>
      </w:r>
    </w:p>
    <w:p>
      <w:pPr>
        <w:spacing w:before="0" w:after="0"/>
      </w:pPr>
      <w:r/>
      <w:hyperlink w:anchor="seriousissues">
        <w:r>
          <w:rPr/>
          <w:t xml:space="preserve">↑ Triage</w:t>
        </w:r>
      </w:hyperlink>
    </w:p>
    <w:p>
      <w:pPr>
        <w:pStyle w:val="Heading3"/>
      </w:pPr>
      <w:r>
        <w:bookmarkStart w:id="22" w:name="kumarvramsey16"/>
        <w:bookmarkEnd w:id="22" w:name="kumarvramsey16"/>
      </w:r>
      <w:r>
        <w:t>Kumar v. Ramsey 83 Cal. App. 4th 654</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PLAINTIFF-APPELLANT’S OPENING BRIEF cites Kumar v. Ramsey to support the legal rule that sanctions are appropriate when a court finds a "pattern of bad-faith litigation tactics," specifically including "discovery abuses and improper delays" (p. 31). The citation is used in the context of arguing that the trial court erred in denying Plaintiff's motion for sanctions because the defense counsel had a documented history of unethical behavior in the case (p. 31). The brief interprets the legal reasoning in Kumar v. Ramsey as establishing that a pattern of prior misconduct—such as discovery violations—should alert a court to a party's continued abuse of the litigation process (p. 31). The brief applies Kumar v. Ramsey analogically, comparing the "pattern of bad-faith litigation tactics" found in that case to the defense counsel's history of "discovery violations" and the allegedly false "claim of injury to delay trial" in the current matter (p. 31).</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3" w:name="carltonvquin17"/>
        <w:bookmarkEnd w:id="23" w:name="carltonvquin17"/>
      </w:r>
      <w:r>
        <w:t>Carlton v. Quint 77 Cal.App.4th 690</w:t>
      </w:r>
    </w:p>
    <w:p>
      <w:pPr>
        <w:spacing w:before="240" w:after="240"/>
      </w:pPr>
      <w:r>
        <w:rPr>
          <w:b/>
          <w:i/>
          <w:color w:val="3A0517"/>
        </w:rPr>
        <w:t>Use of Citation</w:t>
      </w:r>
      <w:r>
        <w:t xml:space="preserve"> ☠️</w:t>
      </w:r>
    </w:p>
    <w:p>
      <w:pPr>
        <w:spacing w:before="0" w:after="0"/>
      </w:pPr>
      <w:r>
        <w:t>PLAINTIFF-APPELLANT’S OPENING BRIEF cites Carlton v. Quint to support the legal rule that a party does not waive objections to procedural defects in a motion by filing opposition papers that address the merits, particularly when the party specifically raises those objections within that opposition (p. [**48]). The context of this citation relates to the Plaintiff's argument that her opposition to the Defendants' second motion for summary judgment (2nd MSJ/MSA) did not constitute a waiver of her procedural objection under Code of Civil Procedure section 437c(f)(2), which prohibits successive motions (p. [**47-48]). The brief interprets Carlton v. Quint as allowing a pragmatic approach where a party addresses the merits to protect their interests without being penalized by the loss of procedural objections (p. [**48]). The brief directly applies this concept, asserting that the Plaintiff's express inclusion of the section 437c(f)(2) objection in her opposition demonstrated a clear intent to preserve her rights rather than acquiesce to the procedural irregularity (p. [**48]).</w:t>
      </w:r>
    </w:p>
    <w:p>
      <w:pPr>
        <w:spacing w:before="240" w:after="240"/>
      </w:pPr>
      <w:r>
        <w:rPr>
          <w:b/>
          <w:i/>
          <w:color w:val="3A0517"/>
        </w:rPr>
        <w:t>Accuracy Review</w:t>
      </w:r>
    </w:p>
    <w:p>
      <w:pPr>
        <w:spacing w:before="0" w:after="0"/>
      </w:pPr>
      <w:r>
        <w:t>The brief's citation of Carlton v. Quint is a fundamental mischaracterization of the case's holding. The brief asserts that Carlton supports the proposition that a party preserves procedural objections simply by raising them in an opposition that also addresses the merits. However, Carlton held the exact opposite: the plaintiff in that case was found to have waived his service/notice objections precisely because he filed an opposition on the merits and argued at the hearing without requesting a continuance or showing prejudice. The brief ignores the mandatory requirements established in Carlton for avoiding waiver—specifically the necessity of requesting a continuance. By presenting the case as supporting non-waiver through merit-based opposition, the brief provides a legally incorrect standard that contradicts the established precedent.</w:t>
      </w:r>
    </w:p>
    <w:p>
      <w:pPr>
        <w:spacing w:before="240" w:after="240"/>
      </w:pPr>
      <w:r>
        <w:rPr>
          <w:b/>
          <w:i/>
          <w:color w:val="3A0517"/>
        </w:rPr>
        <w:t>Use of Quotes</w:t>
      </w:r>
      <w:r>
        <w:bookmarkStart w:id="24" w:name="carltonvquin18"/>
        <w:bookmarkEnd w:id="24" w:name="carltonvquin18"/>
      </w:r>
    </w:p>
    <w:p>
      <w:pPr>
        <w:spacing w:before="240" w:after="240"/>
      </w:pPr>
      <w:r>
        <w:t xml:space="preserve">☠️ </w:t>
      </w:r>
      <w:r>
        <w:rPr>
          <w:b/>
          <w:i/>
          <w:color w:val="3A0517"/>
        </w:rPr>
        <w:t>Quote 1 - 77 Cal.App.4th 690, 697</w:t>
      </w:r>
    </w:p>
    <w:p>
      <w:pPr>
        <w:pStyle w:val="Quote"/>
      </w:pPr>
      <w:r>
        <w:t>A party does not waive objections to procedural defects in a motion by filing opposition papers addressing the merits of the motion, especially where the party specifically raises the objections in its opposition.</w:t>
      </w:r>
    </w:p>
    <w:p>
      <w:pPr>
        <w:spacing w:before="0" w:after="0"/>
      </w:pPr>
      <w:r>
        <w:t>The quote 'A party does not waive objections to procedural defects in a motion by filing opposition papers addressing the merits of the motion, especially where the party specifically raises the objections in its opposition' does not exist in Carlton v. Quint. On the cited page (p. 697), the court actually states the opposite: 'It is well settled that the appearance of a party at the hearing of a motion and his or her opposition to the motion on its merits is a waiver of any defects or irregularities in the notice of motion.' The brief has fabricated a rule and attributed it to the court.</w:t>
      </w:r>
    </w:p>
    <w:p>
      <w:pPr>
        <w:spacing w:before="240" w:after="240"/>
      </w:pPr>
      <w:r>
        <w:rPr>
          <w:b/>
          <w:i/>
          <w:color w:val="3A0517"/>
        </w:rPr>
        <w:t>Applicable Negative Treatment</w:t>
      </w:r>
    </w:p>
    <w:p>
      <w:pPr>
        <w:spacing w:before="0" w:after="0"/>
      </w:pPr>
      <w:r>
        <w:rPr>
          <w:b/>
        </w:rPr>
        <w:t>1. Reedy v. Bussell, 148 Cal. App. 4th 1272:</w:t>
      </w:r>
      <w:r>
        <w:t xml:space="preserve"> This case limits the application of the non-waiver principle by holding that even if a party expressly objects to inadequate notice in their opposition papers, the issue is still waived if the party appears at the hearing, opposes the motion on the merits, and fails to request a continuance or demonstrate prejudice.</w:t>
      </w:r>
    </w:p>
    <w:p>
      <w:pPr>
        <w:spacing w:before="0" w:after="0"/>
      </w:pPr>
      <w:r>
        <w:rPr>
          <w:b/>
        </w:rPr>
        <w:t>2. Urshan v. Musicians' Credit Union, 120 Cal. App. 4th 758:</w:t>
      </w:r>
      <w:r>
        <w:t xml:space="preserve"> This case limits the scope of </w:t>
      </w:r>
      <w:r>
        <w:rPr>
          <w:i/>
        </w:rPr>
        <w:t>Carlton</w:t>
      </w:r>
      <w:r>
        <w:t xml:space="preserve"> by distinguishing between waivable service defects and the statutorily mandated minimum notice period for summary judgment, which cannot be waived by mere participation or failure to request a continuance when the court has unauthorizedly shortened time.</w:t>
      </w:r>
    </w:p>
    <w:p>
      <w:pPr>
        <w:spacing w:before="0" w:after="0"/>
      </w:pPr>
      <w:r>
        <w:rPr>
          <w:b/>
        </w:rPr>
        <w:t>3. Robinson v. Woods, 168 Cal. App. 4th 1258:</w:t>
      </w:r>
      <w:r>
        <w:t xml:space="preserve"> This case limits the authority of </w:t>
      </w:r>
      <w:r>
        <w:rPr>
          <w:i/>
        </w:rPr>
        <w:t>Carlton</w:t>
      </w:r>
      <w:r>
        <w:t xml:space="preserve"> by characterizing its discussion of waiver as dicta and non-determinative, while also distinguishing cases involving court-ordered shortening of notice periods from the party-service defects discussed in </w:t>
      </w:r>
      <w:r>
        <w:rPr>
          <w:i/>
        </w:rPr>
        <w:t>Carlton</w:t>
      </w:r>
      <w:r>
        <w:t>.</w:t>
      </w:r>
    </w:p>
    <w:p>
      <w:pPr>
        <w:spacing w:before="240" w:after="240"/>
      </w:pPr>
      <w:r>
        <w:rPr>
          <w:b/>
          <w:i/>
          <w:color w:val="3A0517"/>
        </w:rPr>
        <w:t>Other Relevant Precedence</w:t>
      </w:r>
    </w:p>
    <w:p>
      <w:pPr>
        <w:spacing w:before="0" w:after="0"/>
      </w:pPr>
      <w:r>
        <w:rPr>
          <w:b/>
        </w:rPr>
        <w:t>1. Robinson v. Woods, 168 Cal. App. 4th 1258:</w:t>
      </w:r>
      <w:r>
        <w:t xml:space="preserve"> This case is more on-point because it specifically addresses the limitations of the waiver rule in the context of the summary judgment statute (CCP § 437c). It distinguishes </w:t>
      </w:r>
      <w:r>
        <w:rPr>
          <w:i/>
        </w:rPr>
        <w:t>Carlton v. Quint</w:t>
      </w:r>
      <w:r>
        <w:t xml:space="preserve"> by noting that its waiver discussion was largely dicta and that strict statutory compliance is required for summary judgment motions, directly addressing the "jurisdictional" arguments made in the brief.</w:t>
      </w:r>
    </w:p>
    <w:p>
      <w:pPr>
        <w:spacing w:before="0" w:after="0"/>
      </w:pPr>
      <w:r>
        <w:rPr>
          <w:b/>
        </w:rPr>
        <w:t>2. Urshan v. Musicians' Credit Union, 120 Cal. App. 4th 758:</w:t>
      </w:r>
      <w:r>
        <w:t xml:space="preserve"> This case is highly relevant as it holds that the statutorily mandated notice period for summary judgment is mandatory and cannot be waived by merely filing an opposition under court pressure. It provides a stronger precedent for the Plaintiff-Appellant’s argument that statutory MSJ requirements (like those in § 437c(f)(2)) are not easily waived.</w:t>
      </w:r>
    </w:p>
    <w:p>
      <w:pPr>
        <w:spacing w:before="0" w:after="0"/>
      </w:pPr>
      <w:r>
        <w:rPr>
          <w:b/>
        </w:rPr>
        <w:t>3. Reedy v. Bussell, 148 Cal. App. 4th 1272:</w:t>
      </w:r>
      <w:r>
        <w:t xml:space="preserve"> This case provides a more stringent application of the </w:t>
      </w:r>
      <w:r>
        <w:rPr>
          <w:i/>
        </w:rPr>
        <w:t>Carlton</w:t>
      </w:r>
      <w:r>
        <w:t xml:space="preserve"> rule, clarifying that an express objection in opposition papers is insufficient to preserve a notice issue if the party fails to request a continuance or demonstrate prejudice. This is critical for evaluating whether the Plaintiff-Appellant’s actions in the trial court were sufficient to preserve the objection.</w:t>
      </w:r>
    </w:p>
    <w:p>
      <w:pPr>
        <w:spacing w:before="0" w:after="0"/>
      </w:pPr>
      <w:r>
        <w:rPr>
          <w:b/>
        </w:rPr>
        <w:t>4. Arambula v. Union Carbide Corp., 128 Cal. App. 4th 333:</w:t>
      </w:r>
      <w:r>
        <w:t xml:space="preserve"> This case applies waiver principles to notice defects while emphasizing the necessity of showing prejudice. It provides a more contemporary analysis of the "earliest opportunity" requirement for objections and the impact of a party's ability to prepare for a hearing despite procedural defects.</w:t>
      </w:r>
    </w:p>
    <w:p>
      <w:r>
        <w:br w:type="page"/>
      </w:r>
    </w:p>
    <w:p>
      <w:pPr>
        <w:spacing w:before="0" w:after="0"/>
      </w:pPr>
      <w:r/>
      <w:hyperlink w:anchor="seriousissues">
        <w:r>
          <w:rPr/>
          <w:t xml:space="preserve">↑ Triage</w:t>
        </w:r>
      </w:hyperlink>
    </w:p>
    <w:p>
      <w:pPr>
        <w:pStyle w:val="Heading3"/>
      </w:pPr>
      <w:r>
        <w:bookmarkStart w:id="25" w:name="laabsvcityof19"/>
        <w:bookmarkEnd w:id="25" w:name="laabsvcityof19"/>
      </w:r>
      <w:r>
        <w:t>Laabs v. City of Victorville 163 Cal. App. 4th 1242</w:t>
      </w:r>
    </w:p>
    <w:p>
      <w:pPr>
        <w:spacing w:before="240" w:after="240"/>
      </w:pPr>
      <w:r>
        <w:rPr>
          <w:b/>
          <w:i/>
          <w:color w:val="3A0517"/>
        </w:rPr>
        <w:t>Use of Citation</w:t>
      </w:r>
      <w:r>
        <w:t xml:space="preserve"> ☠️</w:t>
      </w:r>
    </w:p>
    <w:p>
      <w:pPr>
        <w:spacing w:before="0" w:after="0"/>
      </w:pPr>
      <w:r>
        <w:t>The brief cites Laabs v. City of Victorville to support the legal rule that a trial court's failure to consider opposition papers constitutes a procedural error, which warrants the reversal of a summary judgment order (p. 42). This citation is situated within the Plaintiff's broader argument that the trial court neglected its duty to independently review the evidence and opposition papers before issuing a dispositive ruling, thereby violating procedural due process (p. 40-41). The brief interprets the legal reasoning in Laabs as a reaffirmation of the principle that appellate courts will reverse decisions where material issues are present but opposition filings were disregarded (p. 42). The brief applies Laabs as a direct example of a reversible error, using it to demonstrate that the trial court's alleged failure to review the Plaintiff's opposition in the current matter constitutes a similar procedural failure that necessitates reversal (p. 42).</w:t>
      </w:r>
    </w:p>
    <w:p>
      <w:pPr>
        <w:spacing w:before="240" w:after="240"/>
      </w:pPr>
      <w:r>
        <w:rPr>
          <w:b/>
          <w:i/>
          <w:color w:val="3A0517"/>
        </w:rPr>
        <w:t>Accuracy Review</w:t>
      </w:r>
    </w:p>
    <w:p>
      <w:pPr>
        <w:spacing w:before="0" w:after="0"/>
      </w:pPr>
      <w:r>
        <w:t>The citation to Laabs v. City of Victorville in the Plaintiff-Appellant’s Opening Brief is fundamentally incorrect and constitutes a significant mischaracterization of the case. The brief claims that Laabs 'held that the trial court's failure to consider opposition papers constituted a procedural error, leading to a reversal of the summary judgment order.' However, the very first paragraph of the Laabs opinion explicitly states: 'We affirm both the trial court’s grant of summary judgment as well as its denial of the City’s motion for defense costs and expenses.' (163 Cal.App.4th at 1247). Not only did the court affirm the judgment, but its reasoning was the opposite of the brief's suggestion; the appellate court independently reviewed the record and determined that even though the City's initial evidence was insufficient, the plaintiff's own opposition evidence (the Royer declaration) provided the 'substantial evidence' needed to establish the City's design immunity defense (163 Cal.App.4th at 1267-1268). The brief misrepresents the outcome and the essential reasoning of the case to create a precedent for reversal that does not exist in this authority.</w:t>
      </w:r>
    </w:p>
    <w:p>
      <w:pPr>
        <w:spacing w:before="240" w:after="240"/>
      </w:pPr>
      <w:r>
        <w:rPr>
          <w:b/>
          <w:i/>
          <w:color w:val="3A0517"/>
        </w:rPr>
        <w:t>Applicable Negative Treatment</w:t>
      </w:r>
    </w:p>
    <w:p>
      <w:pPr>
        <w:spacing w:before="0" w:after="0"/>
      </w:pPr>
      <w:r>
        <w:rPr>
          <w:b/>
        </w:rPr>
        <w:t>1. Hampton v. County of San Diego, 62 Cal. 4th 340:</w:t>
      </w:r>
      <w:r>
        <w:t xml:space="preserve"> The California Supreme Court clarified that the discretionary approval element of design immunity is a question of fact for the jury, contradicting the approach in </w:t>
      </w:r>
      <w:r>
        <w:rPr>
          <w:i/>
        </w:rPr>
        <w:t>Laabs</w:t>
      </w:r>
      <w:r>
        <w:t xml:space="preserve"> which treated it as a question of law for the court.</w:t>
      </w:r>
    </w:p>
    <w:p>
      <w:pPr>
        <w:spacing w:before="0" w:after="0"/>
      </w:pPr>
      <w:r>
        <w:rPr>
          <w:b/>
        </w:rPr>
        <w:t>2. Beutz v. County of Riverside, 184 Cal. App. 4th 1516:</w:t>
      </w:r>
      <w:r>
        <w:t xml:space="preserve"> This case limits the rule in </w:t>
      </w:r>
      <w:r>
        <w:rPr>
          <w:i/>
        </w:rPr>
        <w:t>Laabs</w:t>
      </w:r>
      <w:r>
        <w:t xml:space="preserve"> that pleadings strictly define the issues for summary judgment, holding that certain constitutional burdens on a defendant must be met regardless of the specific grounds pleaded by the plaintiff.</w:t>
      </w:r>
    </w:p>
    <w:p>
      <w:pPr>
        <w:spacing w:before="0" w:after="0"/>
      </w:pPr>
      <w:r>
        <w:rPr>
          <w:b/>
        </w:rPr>
        <w:t>3. Aghaian v. Minassian, 234 Cal. App. 4th 427:</w:t>
      </w:r>
      <w:r>
        <w:t xml:space="preserve"> This case distinguishes the "doctrine of implied findings" applied in </w:t>
      </w:r>
      <w:r>
        <w:rPr>
          <w:i/>
        </w:rPr>
        <w:t>Laabs</w:t>
      </w:r>
      <w:r>
        <w:t>, holding that an appellate court cannot presume a trial court made necessary factual findings if the record is not actually incomplete and contains all relevant written evidence.</w:t>
      </w:r>
    </w:p>
    <w:p>
      <w:pPr>
        <w:spacing w:before="240" w:after="240"/>
      </w:pPr>
      <w:r>
        <w:rPr>
          <w:b/>
          <w:i/>
          <w:color w:val="3A0517"/>
        </w:rPr>
        <w:t>Other Relevant Precedence</w:t>
      </w:r>
    </w:p>
    <w:p>
      <w:pPr>
        <w:spacing w:before="0" w:after="0"/>
      </w:pPr>
      <w:r>
        <w:rPr>
          <w:b/>
        </w:rPr>
        <w:t>1. Huntsman-West Foundation v. Smith, 104 Cal.App.5th 1117:</w:t>
      </w:r>
      <w:r>
        <w:t xml:space="preserve"> This 2024 Second District case is a strong jurisdictional match that reinforces the core principle from </w:t>
      </w:r>
      <w:r>
        <w:rPr>
          <w:i/>
        </w:rPr>
        <w:t>Laabs</w:t>
      </w:r>
      <w:r>
        <w:t xml:space="preserve"> that pleadings delimit the issues for summary judgment. It specifically applies this rule to reject a plaintiff's attempt to introduce new legal theories in an opposition that were not contained in the operative complaint.</w:t>
      </w:r>
    </w:p>
    <w:p>
      <w:pPr>
        <w:spacing w:before="0" w:after="0"/>
      </w:pPr>
      <w:r>
        <w:rPr>
          <w:b/>
        </w:rPr>
        <w:t>2. Falcon v. Long Beach Genetics, Inc., 224 Cal.App.4th 1263:</w:t>
      </w:r>
      <w:r>
        <w:t xml:space="preserve"> A Second District decision that cites </w:t>
      </w:r>
      <w:r>
        <w:rPr>
          <w:i/>
        </w:rPr>
        <w:t>Laabs</w:t>
      </w:r>
      <w:r>
        <w:t xml:space="preserve"> to confirm that a defendant moving for summary judgment need only negate theories alleged in the complaint. It further clarifies that opposition papers cannot create issues outside the pleadings and are not a substitute for a formal amendment to the complaint.</w:t>
      </w:r>
    </w:p>
    <w:p>
      <w:pPr>
        <w:spacing w:before="0" w:after="0"/>
      </w:pPr>
      <w:r>
        <w:rPr>
          <w:b/>
        </w:rPr>
        <w:t>3. Soria v. Univision Radio Los Angeles, Inc., 5 Cal.App.5th 570:</w:t>
      </w:r>
      <w:r>
        <w:t xml:space="preserve"> This Second District case cites </w:t>
      </w:r>
      <w:r>
        <w:rPr>
          <w:i/>
        </w:rPr>
        <w:t>Laabs</w:t>
      </w:r>
      <w:r>
        <w:t xml:space="preserve"> regarding the standard for assessing whether issues raised in an opposition are encompassed by the controlling pleading. It notes that while pleadings are construed broadly, they must still inform the defendant of the nature and extent of the cause of action.</w:t>
      </w:r>
    </w:p>
    <w:p>
      <w:pPr>
        <w:spacing w:before="0" w:after="0"/>
      </w:pPr>
      <w:r>
        <w:rPr>
          <w:b/>
        </w:rPr>
        <w:t>4. Vulk v. State Farm General Ins. Co., 69 Cal.App.5th 243:</w:t>
      </w:r>
      <w:r>
        <w:t xml:space="preserve"> A highly relevant recent case that quotes </w:t>
      </w:r>
      <w:r>
        <w:rPr>
          <w:i/>
        </w:rPr>
        <w:t>Laabs</w:t>
      </w:r>
      <w:r>
        <w:t xml:space="preserve"> to emphasize that allowing unpleaded issues to be raised in a summary judgment opposition creates a "moving target." It reinforces the requirement that opposition evidence must be directed to issues already raised by the pleadings.</w:t>
      </w:r>
    </w:p>
    <w:p>
      <w:pPr>
        <w:spacing w:before="0" w:after="0"/>
      </w:pPr>
      <w:r>
        <w:rPr>
          <w:b/>
        </w:rPr>
        <w:t>5. Berlanga v. University of San Francisco, 100 Cal.App.5th 75:</w:t>
      </w:r>
      <w:r>
        <w:t xml:space="preserve"> This 2024 case provides very recent authority for the </w:t>
      </w:r>
      <w:r>
        <w:rPr>
          <w:i/>
        </w:rPr>
        <w:t>Laabs</w:t>
      </w:r>
      <w:r>
        <w:t xml:space="preserve"> rule that a plaintiff cannot successfully resist summary judgment by relying on facts or legal theories not encompassed by the original complaint, as the motion must respond to the allegations as pleaded.</w:t>
      </w:r>
    </w:p>
    <w:p>
      <w:r>
        <w:br w:type="page"/>
      </w:r>
    </w:p>
    <w:p>
      <w:pPr>
        <w:spacing w:before="0" w:after="0"/>
      </w:pPr>
      <w:r/>
      <w:hyperlink w:anchor="seriousissues">
        <w:r>
          <w:rPr/>
          <w:t xml:space="preserve">↑ Triage</w:t>
        </w:r>
      </w:hyperlink>
    </w:p>
    <w:p>
      <w:pPr>
        <w:pStyle w:val="Heading3"/>
      </w:pPr>
      <w:r>
        <w:bookmarkStart w:id="26" w:name="scheidlervmi20"/>
        <w:bookmarkEnd w:id="26" w:name="scheidlervmi20"/>
      </w:r>
      <w:r>
        <w:t>Scheidler v. Mission Valley Resort, Inc. 201 Cal.App.4th 362</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The brief cites Scheidler v. Mission Valley Resort, Inc. to support the legal rule that filing a second motion for summary judgment on identical issues without court permission violates Code of Civil Procedure section 437c(f)(2) (p. 44). It further asserts that a court's discretion to hear such a motion must be exercised cautiously and only when judicial economy or fairness is served (p. 44). The brief also uses the case to argue that successive motions without new facts should be reserved for exceptional cases to prevent duplicative litigation (p. 47). In context, the brief uses Scheidler to challenge the trial court's reliance on its inherent authority to bypass statutory requirements, arguing that the court's desire to avoid a jury trial did not constitute the cautious exercise of discretion required by law (p. 44). The brief interprets Scheidler as a mandatory limitation on piecemeal litigation and directly applies its reasoning to argue that the Defendants' motion should have been rejected for failing to meet the statutory threshold (p. 44, 47).</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7" w:name="peakevunderw21"/>
        <w:bookmarkEnd w:id="27" w:name="peakevunderw21"/>
      </w:r>
      <w:r>
        <w:t>Peake v. Underwood 227 Cal.App.4th 428</w:t>
      </w:r>
    </w:p>
    <w:p>
      <w:pPr>
        <w:spacing w:before="240" w:after="240"/>
      </w:pPr>
      <w:r>
        <w:rPr>
          <w:b/>
          <w:i/>
          <w:color w:val="3A0517"/>
        </w:rPr>
        <w:t>Use of Citation</w:t>
      </w:r>
      <w:r>
        <w:t xml:space="preserve"> ☠️</w:t>
      </w:r>
    </w:p>
    <w:p>
      <w:pPr>
        <w:spacing w:before="0" w:after="0"/>
      </w:pPr>
      <w:r>
        <w:t>The PLAINTIFF-APPELLANT’S OPENING BRIEF cites Peake v. Underwood to support several legal rules regarding the imposition and review of sanctions. First, it cites the case to establish the abuse of discretion standard for sanctions, noting that a trial court's findings will be upheld unless "no reasonable judge would have reached the same conclusion" (p. 23). Second, it cites Peake to support the proposition that filing a second dispositive motion without newly discovered facts or a change in law is considered frivolous and is subject to sanctions (p. 30). Finally, it cites the case for the principle that courts have an obligation to strictly enforce procedural rules and must not reward litigants who "flout procedural rules and engage in conduct designed to obstruct the judicial process" (p. 40). The context of these citations is the Plaintiff's challenge to the trial court's denial of her motion for sanctions. Plaintiff argues that Defendants engaged in bad-faith tactics by securing a fraudulent trial continuance to refile a successive motion for summary judgment (2nd MSJ/MSA) that was identical to a previously denied motion. The brief interprets Peake as establishing that such procedural gamesmanship undermines judicial integrity and necessitates sanctions for deterrence. The brief directly applies the legal concepts from Peake by arguing that the Defendants' conduct in filing a redundant MSJ fits the criteria for frivolous litigation and that the trial court's refusal to address this conduct was an abuse of discretion (p. 30, 40).</w:t>
      </w:r>
    </w:p>
    <w:p>
      <w:pPr>
        <w:spacing w:before="240" w:after="240"/>
      </w:pPr>
      <w:r>
        <w:rPr>
          <w:b/>
          <w:i/>
          <w:color w:val="3A0517"/>
        </w:rPr>
        <w:t>Accuracy Review</w:t>
      </w:r>
    </w:p>
    <w:p>
      <w:pPr>
        <w:spacing w:before="0" w:after="0"/>
      </w:pPr>
      <w:r>
        <w:t>The citation of Peake v. Underwood in the Plaintiff-Appellant’s Opening Brief is a severe mischaracterization and involves the use of fabricated legal principles. The brief asserts that Peake 'emphasized that filing a second dispositive motion without new facts or law is frivolous and subject to sanctions.' In reality, Peake is a case about a real estate agent's disclosure duties and the imposition of sanctions for filing a frivolous complaint; it does not address successive summary judgment motions or the procedural requirements of CCP section 437c(f)(2). Furthermore, the brief attributes specific, strongly-worded quotes to the case that are entirely absent from the opinion. This is not a case of contextual overextension but rather the invention of legal authority to support a procedural argument regarding the trial court's handling of a second MSJ. The brief's reliance on Peake is fundamentally incorrect and was noted as such by the Second Appellate District in its subsequent opinion.</w:t>
      </w:r>
    </w:p>
    <w:p>
      <w:pPr>
        <w:spacing w:before="240" w:after="240"/>
      </w:pPr>
      <w:r>
        <w:rPr>
          <w:b/>
          <w:i/>
          <w:color w:val="3A0517"/>
        </w:rPr>
        <w:t>Use of Quotes</w:t>
      </w:r>
      <w:r>
        <w:bookmarkStart w:id="28" w:name="peakevunderw22"/>
        <w:bookmarkEnd w:id="28" w:name="peakevunderw22"/>
      </w:r>
    </w:p>
    <w:p>
      <w:pPr>
        <w:spacing w:before="240" w:after="240"/>
      </w:pPr>
      <w:r>
        <w:t xml:space="preserve">☠️ </w:t>
      </w:r>
      <w:r>
        <w:rPr>
          <w:b/>
          <w:i/>
          <w:color w:val="3A0517"/>
        </w:rPr>
        <w:t>Quote 1 - 227 Cal.App.4th 428, 440</w:t>
      </w:r>
    </w:p>
    <w:p>
      <w:pPr>
        <w:pStyle w:val="Quote"/>
      </w:pPr>
      <w:r>
        <w:t>no reasonable judge would have reached the same conclusion</w:t>
      </w:r>
    </w:p>
    <w:p>
      <w:pPr>
        <w:spacing w:before="0" w:after="0"/>
      </w:pPr>
      <w:r>
        <w:t>The quote 'no reasonable judge would have reached the same conclusion' does not exist on page 440 of Peake v. Underwood. While this phrase is a common shorthand for the abuse of discretion standard in California law, it is not a verbatim statement made by the court in this specific case.</w:t>
      </w:r>
    </w:p>
    <w:p>
      <w:pPr>
        <w:spacing w:before="240" w:after="240"/>
      </w:pPr>
      <w:r>
        <w:t xml:space="preserve">☠️ </w:t>
      </w:r>
      <w:r>
        <w:rPr>
          <w:b/>
          <w:i/>
          <w:color w:val="3A0517"/>
        </w:rPr>
        <w:t>Quote 1 - 227 Cal.App.4th 428, 447</w:t>
      </w:r>
    </w:p>
    <w:p>
      <w:pPr>
        <w:pStyle w:val="Quote"/>
      </w:pPr>
      <w:r>
        <w:t>The courts must not reward litigants who flout procedural rules and engage in conduct designed to obstruct the judicial process. Sanctions are necessary to deter such behavior and to protect the integrity of the courts.</w:t>
      </w:r>
    </w:p>
    <w:p>
      <w:pPr>
        <w:spacing w:before="0" w:after="0"/>
      </w:pPr>
      <w:r>
        <w:t>The quote 'The courts must not reward litigants who flout procedural rules and engage in conduct designed to obstruct the judicial process. Sanctions are necessary to deter such behavior and to protect the integrity of the courts' is entirely fabricated. It does not appear on page 447 or anywhere else in the Peake v. Underwood decision.</w:t>
      </w:r>
    </w:p>
    <w:p>
      <w:pPr>
        <w:spacing w:before="240" w:after="240"/>
      </w:pPr>
      <w:r>
        <w:rPr>
          <w:b/>
          <w:i/>
          <w:color w:val="3A0517"/>
        </w:rPr>
        <w:t>Applicable Negative Treatment</w:t>
      </w:r>
    </w:p>
    <w:p>
      <w:pPr>
        <w:spacing w:before="0" w:after="0"/>
      </w:pPr>
      <w:r>
        <w:rPr>
          <w:b/>
        </w:rPr>
        <w:t>1. Noland v. Land of the Free, LP, 114 Cal.App.5th 426:</w:t>
      </w:r>
      <w:r>
        <w:t xml:space="preserve"> This court expressly criticized the appellant's reliance on </w:t>
      </w:r>
      <w:r>
        <w:rPr>
          <w:i/>
        </w:rPr>
        <w:t>Peake</w:t>
      </w:r>
      <w:r>
        <w:t xml:space="preserve"> for the proposition that filing a second dispositive motion is frivolous, stating that </w:t>
      </w:r>
      <w:r>
        <w:rPr>
          <w:i/>
        </w:rPr>
        <w:t>Peake</w:t>
      </w:r>
      <w:r>
        <w:t xml:space="preserve"> does not address second dispositive motions and that the appellant's counsel incorrectly attributed legal principles to the case that are not present in the decision.</w:t>
      </w:r>
    </w:p>
    <w:p>
      <w:pPr>
        <w:spacing w:before="0" w:after="0"/>
      </w:pPr>
      <w:r>
        <w:rPr>
          <w:b/>
        </w:rPr>
        <w:t>2. Kumar v. Ramsey, 71 Cal.App.5th 1110:</w:t>
      </w:r>
      <w:r>
        <w:t xml:space="preserve"> This case limits the application of </w:t>
      </w:r>
      <w:r>
        <w:rPr>
          <w:i/>
        </w:rPr>
        <w:t>Peake</w:t>
      </w:r>
      <w:r>
        <w:t xml:space="preserve"> by emphasizing that sanctions under section 128.7 should not be routinely or easily awarded, even for arguably frivolous claims, and that the adversary system requires "substantial breathing room" for litigants to develop arguments.</w:t>
      </w:r>
    </w:p>
    <w:p>
      <w:pPr>
        <w:spacing w:before="0" w:after="0"/>
      </w:pPr>
      <w:r>
        <w:rPr>
          <w:b/>
        </w:rPr>
        <w:t>3. Primo Hospitality Group, Inc. v. Haney, 37 Cal.App.5th 165:</w:t>
      </w:r>
      <w:r>
        <w:t xml:space="preserve"> This case limits the application of </w:t>
      </w:r>
      <w:r>
        <w:rPr>
          <w:i/>
        </w:rPr>
        <w:t>Peake</w:t>
      </w:r>
      <w:r>
        <w:t xml:space="preserve"> regarding the safe harbor period for amended pleadings, noting that while </w:t>
      </w:r>
      <w:r>
        <w:rPr>
          <w:i/>
        </w:rPr>
        <w:t>Peake</w:t>
      </w:r>
      <w:r>
        <w:t xml:space="preserve"> found no abuse of discretion in imposing sanctions without a new safe harbor period under specific facts, generally a new motion and safe harbor period are required to afford notice.</w:t>
      </w:r>
    </w:p>
    <w:p>
      <w:pPr>
        <w:spacing w:before="240" w:after="240"/>
      </w:pPr>
      <w:r>
        <w:rPr>
          <w:b/>
          <w:i/>
          <w:color w:val="3A0517"/>
        </w:rPr>
        <w:t>Other Relevant Precedence</w:t>
      </w:r>
    </w:p>
    <w:p>
      <w:pPr>
        <w:spacing w:before="0" w:after="0"/>
      </w:pPr>
      <w:r>
        <w:rPr>
          <w:b/>
        </w:rPr>
        <w:t>1. Noland v. Land of the Free, LP, 114 Cal.App.5th 426:</w:t>
      </w:r>
      <w:r>
        <w:t xml:space="preserve"> This case directly addresses the provided brief, explicitly stating that the appellant's counsel misrepresented </w:t>
      </w:r>
      <w:r>
        <w:rPr>
          <w:i/>
        </w:rPr>
        <w:t>Peake</w:t>
      </w:r>
      <w:r>
        <w:t xml:space="preserve"> by claiming it addressed successive dispositive motions when it only concerned frivolous pleadings.</w:t>
      </w:r>
    </w:p>
    <w:p>
      <w:pPr>
        <w:spacing w:before="0" w:after="0"/>
      </w:pPr>
      <w:r>
        <w:rPr>
          <w:b/>
        </w:rPr>
        <w:t>2. McCluskey v. Henry, 56 Cal.App.5th 1197:</w:t>
      </w:r>
      <w:r>
        <w:t xml:space="preserve"> This case provides a correct application of </w:t>
      </w:r>
      <w:r>
        <w:rPr>
          <w:i/>
        </w:rPr>
        <w:t>Peake</w:t>
      </w:r>
      <w:r>
        <w:t xml:space="preserve"> regarding the legal framework for CCP section 128.7 sanctions, defining factually and legally frivolous claims and the abuse of discretion standard.</w:t>
      </w:r>
    </w:p>
    <w:p>
      <w:pPr>
        <w:spacing w:before="0" w:after="0"/>
      </w:pPr>
      <w:r>
        <w:rPr>
          <w:b/>
        </w:rPr>
        <w:t>3. Kumar v. Ramsey, 71 Cal.App.5th 1110:</w:t>
      </w:r>
      <w:r>
        <w:t xml:space="preserve"> This case applies </w:t>
      </w:r>
      <w:r>
        <w:rPr>
          <w:i/>
        </w:rPr>
        <w:t>Peake</w:t>
      </w:r>
      <w:r>
        <w:t xml:space="preserve"> to emphasize the high threshold for awarding sanctions and the necessity of providing litigants "breathing room," which is relevant to the trial court's decision to deny sanctions.</w:t>
      </w:r>
    </w:p>
    <w:p>
      <w:r>
        <w:br w:type="page"/>
      </w:r>
    </w:p>
    <w:p>
      <w:pPr>
        <w:spacing w:before="0" w:after="0"/>
      </w:pPr>
      <w:r/>
      <w:hyperlink w:anchor="seriousissues">
        <w:r>
          <w:rPr/>
          <w:t xml:space="preserve">↑ Triage</w:t>
        </w:r>
      </w:hyperlink>
    </w:p>
    <w:p>
      <w:pPr>
        <w:pStyle w:val="Heading3"/>
      </w:pPr>
      <w:r>
        <w:bookmarkStart w:id="29" w:name="regencyhealt23"/>
        <w:bookmarkEnd w:id="29" w:name="regencyhealt23"/>
      </w:r>
      <w:r>
        <w:t>Regency Health Services, Inc. v. Superior Court 64 Cal.App.4th 1496</w:t>
      </w:r>
    </w:p>
    <w:p>
      <w:pPr>
        <w:spacing w:before="240" w:after="240"/>
      </w:pPr>
      <w:r>
        <w:rPr>
          <w:b/>
          <w:i/>
          <w:color w:val="3A0517"/>
        </w:rPr>
        <w:t>Use of Citation</w:t>
      </w:r>
      <w:r>
        <w:t xml:space="preserve"> ☠️</w:t>
      </w:r>
    </w:p>
    <w:p>
      <w:pPr>
        <w:spacing w:before="0" w:after="0"/>
      </w:pPr>
      <w:r>
        <w:t>Plaintiff-Appellant’s Opening Brief cites Regency Health Services, Inc. v. Superior Court to support the legal rule that a trial continuance should not be granted when the request is intended to "facilitate procedural maneuvers rather than to promote justice" (p. 38-39). This citation occurs within the context of Plaintiff's argument that Defendants engaged in misconduct by securing a trial continuance under the false pretense of an attorney's injury (p. 38). Plaintiff employs analogical reasoning, suggesting that the Defendants' actions—using the extra time provided by the continuance to refile a previously denied summary judgment motion—constitute the type of "procedural maneuvers" the Regency Health Services court warned against (p. 39). The brief interprets the case as a mandate for courts to scrutinize the underlying motives for continuance requests to ensure they promote justice rather than tactical advantages (p. 38-39). It directly applies this legal concept by asserting that the trial court should have denied the Defendants' motion for summary judgment because the continuance that enabled its filing was obtained through bad-faith manipulation of the trial schedule (p. 39).</w:t>
      </w:r>
    </w:p>
    <w:p>
      <w:pPr>
        <w:spacing w:before="240" w:after="240"/>
      </w:pPr>
      <w:r>
        <w:rPr>
          <w:b/>
          <w:i/>
          <w:color w:val="3A0517"/>
        </w:rPr>
        <w:t>Accuracy Review</w:t>
      </w:r>
    </w:p>
    <w:p>
      <w:pPr>
        <w:spacing w:before="0" w:after="0"/>
      </w:pPr>
      <w:r>
        <w:t>The citation to Regency Health Services, Inc. v. Superior Court is fundamentally incorrect and constitutes a clear legal misapplication. The brief attributes a specific legal rule and a verbatim quote regarding the denial of trial continuances to a case that is exclusively about discovery obligations and the role of a guardian ad litem. There is no mention of 'continuances' or 'procedural maneuvers' in the Regency opinion. The brief mischaracterizes the subject matter of the case entirely, applying a discovery-related precedent to a procedural dispute regarding trial scheduling and the faking of an attorney injury. Because the case does not support the proposition for which it is cited and the quote itself appears to be fabricated or misattributed from an entirely different source, the citation is irrelevant to the legal point being made.</w:t>
      </w:r>
    </w:p>
    <w:p>
      <w:pPr>
        <w:spacing w:before="240" w:after="240"/>
      </w:pPr>
      <w:r>
        <w:rPr>
          <w:b/>
          <w:i/>
          <w:color w:val="3A0517"/>
        </w:rPr>
        <w:t>Use of Quotes</w:t>
      </w:r>
      <w:r>
        <w:bookmarkStart w:id="30" w:name="regencyhealt24"/>
        <w:bookmarkEnd w:id="30" w:name="regencyhealt24"/>
      </w:r>
    </w:p>
    <w:p>
      <w:pPr>
        <w:spacing w:before="240" w:after="240"/>
      </w:pPr>
      <w:r>
        <w:t xml:space="preserve">☠️ </w:t>
      </w:r>
      <w:r>
        <w:rPr>
          <w:b/>
          <w:i/>
          <w:color w:val="3A0517"/>
        </w:rPr>
        <w:t>Quote 1 - 1504</w:t>
      </w:r>
    </w:p>
    <w:p>
      <w:pPr>
        <w:pStyle w:val="Quote"/>
      </w:pPr>
      <w:r>
        <w:t>A continuance should not be granted when it is sought to facilitate procedural maneuvers rather than to promote justice.</w:t>
      </w:r>
    </w:p>
    <w:p>
      <w:pPr>
        <w:spacing w:before="0" w:after="0"/>
      </w:pPr>
      <w:r>
        <w:t>The quote 'A continuance should not be granted when it is sought to facilitate procedural maneuvers rather than to promote justice' does not exist in Regency Health Services, Inc. v. Superior Court. The Regency case focuses on whether a guardian ad litem must verify interrogatories and does not discuss trial continuances or use the phrase 'procedural maneuvers.' Consequently, the quote is neither accurate nor contextually complete; it is entirely non-existent in the source text.</w:t>
      </w:r>
    </w:p>
    <w:p>
      <w:r>
        <w:br w:type="page"/>
      </w:r>
    </w:p>
    <w:p>
      <w:pPr>
        <w:spacing w:before="0" w:after="0"/>
      </w:pPr>
      <w:r/>
      <w:hyperlink w:anchor="seriousissues">
        <w:r>
          <w:rPr/>
          <w:t xml:space="preserve">↑ Triage</w:t>
        </w:r>
      </w:hyperlink>
    </w:p>
    <w:p>
      <w:pPr>
        <w:pStyle w:val="Heading3"/>
      </w:pPr>
      <w:r>
        <w:bookmarkStart w:id="31" w:name="valdezvkisme25"/>
        <w:bookmarkEnd w:id="31" w:name="valdezvkisme25"/>
      </w:r>
      <w:r>
        <w:t>Valdez v. Kismet Acquisition, LLC 474 F. App'x 778</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PLAINTIFF-APPELLANT’S OPENING BRIEF cites Valdez v. Kismet Acquisition, LLC to support the legal rule that a court may sanction counsel for falsely claiming medical incapacity as a means to delay trial (p. [**28]). The citation appears within the argument that the trial court erred by denying Plaintiff's motion for sanctions (p. [**28]). The context involves Plaintiff's allegation that defense counsel, Michael Yadegari, made a false representation about being incapacitated by a scooter accident to secure a trial continuance, which was then used as a strategic window to file a second motion for summary judgment (p. [**28]). The brief interprets Valdez as establishing that such conduct constitutes a clear attempt to manipulate the court and gain an unfair advantage (p. [**28]). The brief applies the legal concepts from Valdez analogically, asserting that Mr. Yadegari’s conduct fits squarely within the line of cases where sanctions were imposed for using false excuses to avoid trial dates (p. [**29]).</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32" w:name="schultzvharn26"/>
        <w:bookmarkEnd w:id="32" w:name="schultzvharn26"/>
      </w:r>
      <w:r>
        <w:t>Schultz v. Harney 27 Cal.App.4th 1611</w:t>
      </w:r>
    </w:p>
    <w:p>
      <w:pPr>
        <w:spacing w:before="240" w:after="240"/>
      </w:pPr>
      <w:r>
        <w:rPr>
          <w:b/>
          <w:i/>
          <w:color w:val="3A0517"/>
        </w:rPr>
        <w:t>Use of Citation</w:t>
      </w:r>
      <w:r>
        <w:t xml:space="preserve"> ☠️</w:t>
      </w:r>
    </w:p>
    <w:p>
      <w:pPr>
        <w:spacing w:before="0" w:after="0"/>
      </w:pPr>
      <w:r>
        <w:t>PLAINTIFF-APPELLANT’S OPENING BRIEF cites Schultz v. Harney to support the legal rule that statutory limitations placed on successive motions for summary judgment are intended to prevent harassment of the opposing party and the unnecessary expenditure of both time and resources (p. 48). In the context of the brief, this citation is used within the argument that the Plaintiff did not waive her procedural objection under Code of Civil Procedure section 437c(f)(2) simply by filing an opposition to the Defendants' second motion for summary judgment (p. 47-48). The brief interprets Schultz v. Harney as a clear statement of legislative intent, asserting that the restrictions on repetitive motions are a safeguard against abuse of process (p. 48). The brief applies this concept by arguing that if the court were to imply a waiver of procedural rights when a plaintiff responds to an improper motion, it would create a 'waiver trap' and encourage the very tactical harassment and waste of resources that Schultz v. Harney identifies as the target of the statutory limitations (p. 48).</w:t>
      </w:r>
    </w:p>
    <w:p>
      <w:pPr>
        <w:spacing w:before="240" w:after="240"/>
      </w:pPr>
      <w:r>
        <w:rPr>
          <w:b/>
          <w:i/>
          <w:color w:val="3A0517"/>
        </w:rPr>
        <w:t>Accuracy Review</w:t>
      </w:r>
    </w:p>
    <w:p>
      <w:pPr>
        <w:spacing w:before="0" w:after="0"/>
      </w:pPr>
      <w:r>
        <w:t>The citation to Schultz v. Harney is fundamentally incorrect and constitutes a clear legal misapplication. The brief asserts that Schultz provides a rationale for the statutory limitations on successive summary judgment motions, but the Schultz opinion is entirely silent on this topic. Schultz focuses on the fiduciary relationship between an attorney and a minor client and the lack of adversarial litigation in probate fee approvals. By applying a case about attorney fee limits to a procedural dispute over summary judgment waivers, the brief contextually distorts the authority and relies on a non-existent legal connection.</w:t>
      </w:r>
    </w:p>
    <w:p>
      <w:pPr>
        <w:spacing w:before="240" w:after="240"/>
      </w:pPr>
      <w:r>
        <w:rPr>
          <w:b/>
          <w:i/>
          <w:color w:val="3A0517"/>
        </w:rPr>
        <w:t>Use of Quotes</w:t>
      </w:r>
      <w:r>
        <w:bookmarkStart w:id="33" w:name="schultzvharn27"/>
        <w:bookmarkEnd w:id="33" w:name="schultzvharn27"/>
      </w:r>
    </w:p>
    <w:p>
      <w:pPr>
        <w:spacing w:before="240" w:after="240"/>
      </w:pPr>
      <w:r>
        <w:t xml:space="preserve">☠️ </w:t>
      </w:r>
      <w:r>
        <w:rPr>
          <w:b/>
          <w:i/>
          <w:color w:val="3A0517"/>
        </w:rPr>
        <w:t>Quote 1 - 27 Cal.App.4th 1611, 1621</w:t>
      </w:r>
    </w:p>
    <w:p>
      <w:pPr>
        <w:pStyle w:val="Quote"/>
      </w:pPr>
      <w:r>
        <w:t>The statutory limitations on successive summary judgment motions are designed to prevent harassment and unnecessary expenditure of time and resources.</w:t>
      </w:r>
    </w:p>
    <w:p>
      <w:pPr>
        <w:spacing w:before="0" w:after="0"/>
      </w:pPr>
      <w:r>
        <w:t>The quote "The statutory limitations on successive summary judgment motions are designed to prevent harassment and unnecessary expenditure of time and resources" does not exist in Schultz v. Harney. Page 1621 of the opinion, which is specifically cited, discusses the elements of legal malpractice and the public policy behind MICRA, but makes no mention of summary judgment or the quoted language.</w:t>
      </w:r>
    </w:p>
    <w:p>
      <w:pPr>
        <w:spacing w:before="240" w:after="240"/>
      </w:pPr>
      <w:r>
        <w:rPr>
          <w:b/>
          <w:i/>
          <w:color w:val="3A0517"/>
        </w:rPr>
        <w:t>Other Relevant Precedence</w:t>
      </w:r>
    </w:p>
    <w:p>
      <w:pPr>
        <w:spacing w:before="0" w:after="0"/>
      </w:pPr>
      <w:r>
        <w:rPr>
          <w:b/>
        </w:rPr>
        <w:t>1. Schimmel v. Levin, 195 Cal.App.4th 81:</w:t>
      </w:r>
      <w:r>
        <w:t xml:space="preserve"> This case is the actual source of the quote regarding the purpose of statutory limitations on successive summary judgment motions and directly addresses the application of Code of Civil Procedure section 437c(f)(2) to prevent harassment and the unnecessary expenditure of resources.</w:t>
      </w:r>
    </w:p>
    <w:p>
      <w:pPr>
        <w:spacing w:before="0" w:after="0"/>
      </w:pPr>
      <w:r>
        <w:rPr>
          <w:b/>
        </w:rPr>
        <w:t>2. Bagley v. TRW, Inc., 73 Cal.App.4th 1092:</w:t>
      </w:r>
      <w:r>
        <w:t xml:space="preserve"> This case establishes the foundational policy that parties must present all evidence and legal arguments in a single motion and that successive motions without new facts or law improperly burden the court and opposing parties.</w:t>
      </w:r>
    </w:p>
    <w:p>
      <w:pPr>
        <w:spacing w:before="0" w:after="0"/>
      </w:pPr>
      <w:r>
        <w:rPr>
          <w:b/>
        </w:rPr>
        <w:t>3. Le Francois v. Goel, 35 Cal.4th 1094:</w:t>
      </w:r>
      <w:r>
        <w:t xml:space="preserve"> This is the controlling California Supreme Court authority regarding the jurisdictional limitations imposed by Code of Civil Procedure section 437c(f)(2) and the specific circumstances under which a trial court may reconsider a previously denied summary judgment motion.</w:t>
      </w:r>
    </w:p>
    <w:p>
      <w:r>
        <w:br w:type="page"/>
      </w:r>
    </w:p>
    <w:p>
      <w:pPr>
        <w:spacing w:before="0" w:after="0"/>
      </w:pPr>
      <w:r/>
      <w:hyperlink w:anchor="seriousissues">
        <w:r>
          <w:rPr/>
          <w:t xml:space="preserve">↑ Triage</w:t>
        </w:r>
      </w:hyperlink>
    </w:p>
    <w:p>
      <w:pPr>
        <w:pStyle w:val="Heading3"/>
      </w:pPr>
      <w:r>
        <w:bookmarkStart w:id="34" w:name="schimmelvlev28"/>
        <w:bookmarkEnd w:id="34" w:name="schimmelvlev28"/>
      </w:r>
      <w:r>
        <w:t>Schimmel v. Levin 195 Cal.App.4th 81</w:t>
      </w:r>
    </w:p>
    <w:p>
      <w:pPr>
        <w:spacing w:before="240" w:after="240"/>
      </w:pPr>
      <w:r>
        <w:rPr>
          <w:b/>
          <w:i/>
          <w:color w:val="3A0517"/>
        </w:rPr>
        <w:t>Use of Citation</w:t>
      </w:r>
      <w:r>
        <w:t xml:space="preserve"> ☠️</w:t>
      </w:r>
    </w:p>
    <w:p>
      <w:pPr>
        <w:spacing w:before="0" w:after="0"/>
      </w:pPr>
      <w:r>
        <w:t>The brief cites Schimmel v. Levin to support the legal rule that Code of Civil Procedure section 437c(f)(2) prohibits a party from bringing multiple motions for summary judgment on the same issues without demonstrating newly discovered facts, circumstances, or a change in law (p. 37). Crucially, the brief uses this case to establish that this statutory prohibition applies "even when the prior motion was denied on procedural grounds" (p. 37). In the context of this appeal, the Plaintiff-Appellant argues that the trial court erred by permitting the Defendants to file a second MSJ/MSA after their first motion was denied as untimely (p. 33-34). The brief interprets Schimmel as a reflection of legislative intent to prevent the abuse of summary judgment procedures and to promote judicial efficiency (p. 34). The brief directly applies the holding in Schimmel to the present case, asserting that the Defendants' second motion was procedurally barred because the first motion had already been adjudicated, albeit on procedural grounds (p. 37).</w:t>
      </w:r>
    </w:p>
    <w:p>
      <w:pPr>
        <w:spacing w:before="240" w:after="240"/>
      </w:pPr>
      <w:r>
        <w:rPr>
          <w:b/>
          <w:i/>
          <w:color w:val="3A0517"/>
        </w:rPr>
        <w:t>Accuracy Review</w:t>
      </w:r>
    </w:p>
    <w:p>
      <w:pPr>
        <w:spacing w:before="0" w:after="0"/>
      </w:pPr>
      <w:r>
        <w:t>The citation to Schimmel v. Levin is fundamentally incorrect and constitutes a significant mischaracterization. Schimmel v. Levin (195 Cal.App.4th 81) is an arbitration and attorney disqualification case; it does not interpret or even mention CCP section 437c(f)(2), which governs summary judgment. The brief attributes a specific holding and a detailed quote regarding the legislative intent of the summary judgment statute to Schimmel, but that language does not exist in the opinion. This is a clear legal misapplication where a case is cited for a proposition entirely outside its factual and doctrinal scope. The brief appears to have misattributed language from summary judgment jurisprudence (likely Bagley v. TRW, Inc.) to this unrelated case.</w:t>
      </w:r>
    </w:p>
    <w:p>
      <w:pPr>
        <w:spacing w:before="240" w:after="240"/>
      </w:pPr>
      <w:r>
        <w:rPr>
          <w:b/>
          <w:i/>
          <w:color w:val="3A0517"/>
        </w:rPr>
        <w:t>Use of Quotes</w:t>
      </w:r>
      <w:r>
        <w:bookmarkStart w:id="35" w:name="schimmelvlev29"/>
        <w:bookmarkEnd w:id="35" w:name="schimmelvlev29"/>
      </w:r>
    </w:p>
    <w:p>
      <w:pPr>
        <w:spacing w:before="240" w:after="240"/>
      </w:pPr>
      <w:r>
        <w:t xml:space="preserve">☠️ </w:t>
      </w:r>
      <w:r>
        <w:rPr>
          <w:b/>
          <w:i/>
          <w:color w:val="3A0517"/>
        </w:rPr>
        <w:t>Quote 1 - 195 Cal.App.4th 81, 86–87</w:t>
      </w:r>
    </w:p>
    <w:p>
      <w:pPr>
        <w:pStyle w:val="Quote"/>
      </w:pPr>
      <w:r>
        <w:t>Section 437c(f)(2) embodies a legislative judgment that a party should not be allowed to bring multiple motions for summary judgment based on the same issues without demonstrating newly discovered facts or circumstances or a change in the law. This policy applies even when the prior motion was denied on procedural grounds.</w:t>
      </w:r>
    </w:p>
    <w:p>
      <w:pPr>
        <w:spacing w:before="0" w:after="0"/>
      </w:pPr>
      <w:r>
        <w:t>The quote attributed to Schimmel v. Levin (195 Cal.App.4th 81, 86-87) regarding the legislative judgment of CCP section 437c(f)(2) does not exist in the provided case text. Pages 86 and 87 of the opinion discuss the appealability of arbitration orders and the court's inherent power to control proceedings, respectively. Consequently, the quote is not accurate, does not represent what the court said, and is applied in a manner that is contextually impossible for this case.</w:t>
      </w:r>
    </w:p>
    <w:p>
      <w:pPr>
        <w:spacing w:before="240" w:after="240"/>
      </w:pPr>
      <w:r>
        <w:rPr>
          <w:b/>
          <w:i/>
          <w:color w:val="3A0517"/>
        </w:rPr>
        <w:t>Other Relevant Precedence</w:t>
      </w:r>
    </w:p>
    <w:p>
      <w:pPr>
        <w:spacing w:before="0" w:after="0"/>
      </w:pPr>
      <w:r>
        <w:rPr>
          <w:b/>
        </w:rPr>
        <w:t>1. Bagley v. TRW, Inc., 73 Cal.App.4th 1092:</w:t>
      </w:r>
      <w:r>
        <w:t xml:space="preserve"> This is the actual source of the quote misattributed to </w:t>
      </w:r>
      <w:r>
        <w:rPr>
          <w:i/>
        </w:rPr>
        <w:t>Schimmel</w:t>
      </w:r>
      <w:r>
        <w:t xml:space="preserve"> and is the leading authority for the proposition that CCP § 437c(f)(2) bars successive motions even after procedural denials.</w:t>
      </w:r>
    </w:p>
    <w:p>
      <w:pPr>
        <w:spacing w:before="0" w:after="0"/>
      </w:pPr>
      <w:r>
        <w:rPr>
          <w:b/>
        </w:rPr>
        <w:t>2. Marshall v. County of San Diego, 238 Cal.App.4th 1016:</w:t>
      </w:r>
      <w:r>
        <w:t xml:space="preserve"> Cites </w:t>
      </w:r>
      <w:r>
        <w:rPr>
          <w:i/>
        </w:rPr>
        <w:t>Schimmel</w:t>
      </w:r>
      <w:r>
        <w:t xml:space="preserve"> regarding inherent judicial power and applies it to determine if a procedurally defective summary judgment motion constitutes a prior "adjudication" under CCP § 437c(f)(2).</w:t>
      </w:r>
    </w:p>
    <w:p>
      <w:pPr>
        <w:spacing w:before="0" w:after="0"/>
      </w:pPr>
      <w:r>
        <w:rPr>
          <w:b/>
        </w:rPr>
        <w:t>3. Le Francois v. Goel, 35 Cal.4th 1094:</w:t>
      </w:r>
      <w:r>
        <w:t xml:space="preserve"> The controlling California Supreme Court authority on the interaction between a court's inherent power and the statutory prohibitions of CCP § 437c(f)(2).</w:t>
      </w:r>
    </w:p>
    <w:p>
      <w:pPr>
        <w:spacing w:before="0" w:after="0"/>
      </w:pPr>
      <w:r>
        <w:rPr>
          <w:b/>
        </w:rPr>
        <w:t>4. Doe v. Superior Court, 87 Cal.App.5th 84:</w:t>
      </w:r>
      <w:r>
        <w:t xml:space="preserve"> Recent authority clarifying that the right to file a summary judgment motion is subject to the threshold requirements of CCP § 437c(f)(2) regarding new facts or law.</w:t>
      </w:r>
    </w:p>
    <w:p>
      <w:r>
        <w:br w:type="page"/>
      </w:r>
    </w:p>
    <w:p>
      <w:pPr>
        <w:spacing w:before="0" w:after="0"/>
      </w:pPr>
      <w:r/>
      <w:hyperlink w:anchor="seriousissues">
        <w:r>
          <w:rPr/>
          <w:t xml:space="preserve">↑ Triage</w:t>
        </w:r>
      </w:hyperlink>
    </w:p>
    <w:p>
      <w:pPr>
        <w:pStyle w:val="Heading3"/>
      </w:pPr>
      <w:r>
        <w:bookmarkStart w:id="36" w:name="laborcode1298"/>
        <w:bookmarkEnd w:id="36" w:name="laborcode1298"/>
      </w:r>
      <w:r>
        <w:t>Labor Code § 1298</w:t>
      </w:r>
    </w:p>
    <w:p>
      <w:pPr>
        <w:spacing w:before="240" w:after="240"/>
      </w:pPr>
      <w:r>
        <w:rPr>
          <w:b/>
          <w:i/>
          <w:color w:val="3A0517"/>
        </w:rPr>
        <w:t>Use of Citation</w:t>
      </w:r>
      <w:r>
        <w:t xml:space="preserve"> ☠️</w:t>
      </w:r>
    </w:p>
    <w:p>
      <w:pPr>
        <w:spacing w:before="0" w:after="0"/>
      </w:pPr>
      <w:r>
        <w:t>The PLAINTIFF-APPELLANT’S OPENING BRIEF cites CA Labor Code section 1298 (appearing as a typographical error for section 2698) to identify the statutory authority for the Private Attorneys General Act (PAGA) (p. 17). The brief uses this citation to support the proposition that the Plaintiff is entitled to seek civil penalties for systemic Labor Code violations, including failure to provide meal and rest periods, failure to pay wages on regularly established paydays, and failure to maintain records (p. 17-18). In the context of the Statement of the Case, the brief explains that the operative Second Amended Complaint added these PAGA claims to the litigation (p. 17). The brief employs analogical reasoning by linking the PAGA claims to the broader issue of employee misclassification under the ABC test (Labor Code § 2775), arguing that the trial court's grant of summary judgment was improper because it dismissed these representative claims despite evidence of Labor Code violations affecting other employees (p. 26-27). The brief interprets the statutory rules of PAGA as requiring adjudication on the merits rather than premature dismissal through summary judgment, citing Williams v. Superior Court to support the necessity of resolving these claims to address systemic workplace issues (p. 27).</w:t>
      </w:r>
    </w:p>
    <w:p>
      <w:pPr>
        <w:spacing w:before="240" w:after="240"/>
      </w:pPr>
      <w:r>
        <w:rPr>
          <w:b/>
          <w:i/>
          <w:color w:val="3A0517"/>
        </w:rPr>
        <w:t>Accuracy Review</w:t>
      </w:r>
    </w:p>
    <w:p>
      <w:pPr>
        <w:spacing w:before="0" w:after="0"/>
      </w:pPr>
      <w:r>
        <w:t>The citation of CA Labor Code section 1298 is a complete misapplication and technical error. While the brief intends to reference the Private Attorneys General Act (PAGA) to support claims for civil penalties related to wage and hour violations, it cites a statute that exclusively governs child labor restrictions for newspaper carriers. There is no legal or contextual overlap between the protections for 12-year-old newspaper vendors in section 1298 and the representative enforcement actions authorized by PAGA. This error is not merely a contextual overextension but a factual inaccuracy regarding the statute's subject matter, as section 1298 provides no basis for the PAGA claims asserted in the Second Amended Complaint.</w:t>
      </w:r>
    </w:p>
    <w:p>
      <w:r>
        <w:br w:type="page"/>
      </w:r>
    </w:p>
    <w:p>
      <w:pPr>
        <w:spacing w:before="0" w:after="0"/>
      </w:pPr>
      <w:r/>
      <w:hyperlink w:anchor="significantissues">
        <w:r>
          <w:rPr/>
          <w:t xml:space="preserve">↑ Triage</w:t>
        </w:r>
      </w:hyperlink>
    </w:p>
    <w:p>
      <w:pPr>
        <w:pStyle w:val="Heading3"/>
      </w:pPr>
      <w:r>
        <w:bookmarkStart w:id="37" w:name="guilleminvst31"/>
        <w:bookmarkEnd w:id="37" w:name="guilleminvst31"/>
      </w:r>
      <w:r>
        <w:t>Guillemin v. Stein 104 Cal. App. 4th 156</w:t>
      </w:r>
    </w:p>
    <w:p>
      <w:pPr>
        <w:spacing w:before="240" w:after="240"/>
      </w:pPr>
      <w:r>
        <w:rPr>
          <w:b/>
          <w:i/>
          <w:color w:val="3A0517"/>
        </w:rPr>
        <w:t>Use of Citation</w:t>
      </w:r>
      <w:r>
        <w:t xml:space="preserve"> 🔴</w:t>
      </w:r>
    </w:p>
    <w:p>
      <w:pPr>
        <w:spacing w:before="0" w:after="0"/>
      </w:pPr>
      <w:r>
        <w:t>PLAINTIFF-APPELLANT’S OPENING BRIEF cites Guillemin v. Stein to support the legal rule that sanctions are appropriate and necessary when a party's bad-faith conduct results in unnecessary delays and increases the opposing party's legal costs (p. 32). The brief further interprets the case as establishing that sanctions serve a dual purpose: protecting litigants from abusive litigation tactics and preserving the integrity of the judicial system (p. 32). The citation occurs within the legal argument regarding the trial court's error in denying the Plaintiff's motion for sanctions (p. 32). The Plaintiff employs analogical reasoning, arguing that the Defendants' conduct—specifically the use of a fraudulent claim of attorney injury to secure a trial continuance followed by the filing of a frivolous, repetitive motion for summary judgment—is the type of bad-faith behavior that warrants sanctions under the principles set forth in Guillemin (p. 32). The brief applies Guillemin as an example of a case where such conduct was penalized, asserting that the trial court's failure to impose sanctions in the current matter allowed the Defendants to escape accountability for tactics that significantly burdened the Plaintiff and delayed the proceedings (p. 32).</w:t>
      </w:r>
    </w:p>
    <w:p>
      <w:pPr>
        <w:spacing w:before="240" w:after="240"/>
      </w:pPr>
      <w:r>
        <w:rPr>
          <w:b/>
          <w:i/>
          <w:color w:val="3A0517"/>
        </w:rPr>
        <w:t>Accuracy Review</w:t>
      </w:r>
    </w:p>
    <w:p>
      <w:pPr>
        <w:spacing w:before="0" w:after="0"/>
      </w:pPr>
      <w:r>
        <w:t>The citation to Guillemin v. Stein in the Plaintiff-Appellant’s Opening Brief is a mischaracterization of the case's outcome and essential reasoning. The brief asserts that the Guillemin court 'imposed sanctions where a party’s bad-faith conduct caused unnecessary delays,' using it as a precedent to justify why the trial court in the current matter should have granted sanctions. In reality, the appellate court in Guillemin vacated the sanctions that had been imposed by the trial court. The Guillemin court emphasized that sanctions must not be used to stifle 'innovative though sensible' legal arguments or conflict with an attorney's duty to represent a client zealously. By presenting a case that reversed sanctions as an example of a court imposing them, the brief contextually distorts the precedent. While the brief accurately reflects the general policy that sanctions exist to protect the integrity of the judicial system, it omits the critical qualifying condition from Guillemin: that sanctions are an abuse of discretion if the challenged conduct has any arguable legal basis.</w:t>
      </w:r>
    </w:p>
    <w:p>
      <w:pPr>
        <w:spacing w:before="240" w:after="240"/>
      </w:pPr>
      <w:r>
        <w:rPr>
          <w:b/>
          <w:i/>
          <w:color w:val="3A0517"/>
        </w:rPr>
        <w:t>Other Relevant Precedence</w:t>
      </w:r>
    </w:p>
    <w:p>
      <w:pPr>
        <w:spacing w:before="0" w:after="0"/>
      </w:pPr>
      <w:r>
        <w:rPr>
          <w:b/>
        </w:rPr>
        <w:t>1. Peake v. Underwood, 227 Cal. App. 4th 428:</w:t>
      </w:r>
      <w:r>
        <w:t xml:space="preserve"> This case provides a more modern and comprehensive application of the sanctions standards established in </w:t>
      </w:r>
      <w:r>
        <w:rPr>
          <w:i/>
        </w:rPr>
        <w:t>Guillemin</w:t>
      </w:r>
      <w:r>
        <w:t>, specifically detailing the "objectively unreasonable" threshold and the definition of legally frivolous claims under Code of Civil Procedure section 128.7.</w:t>
      </w:r>
    </w:p>
    <w:p>
      <w:pPr>
        <w:spacing w:before="0" w:after="0"/>
      </w:pPr>
      <w:r>
        <w:rPr>
          <w:b/>
        </w:rPr>
        <w:t>2. Optimal Markets, Inc. v. Salant, 221 Cal. App. 4th 912:</w:t>
      </w:r>
      <w:r>
        <w:t xml:space="preserve"> This case is highly on-point as it specifically identifies "delay or harassment" as improper purposes for filing pleadings that warrant sanctions under section 128.7, directly addressing the core of the Plaintiff-Appellant's argument regarding the Defendants' tactical use of a trial continuance and repetitive motions.</w:t>
      </w:r>
    </w:p>
    <w:p>
      <w:pPr>
        <w:spacing w:before="0" w:after="0"/>
      </w:pPr>
      <w:r>
        <w:rPr>
          <w:b/>
        </w:rPr>
        <w:t>3. San Diegans for Open Government v. City of San Diego, 247 Cal. App. 4th 1306:</w:t>
      </w:r>
      <w:r>
        <w:t xml:space="preserve"> This case is critical for its analysis of the differences between Code of Civil Procedure section 128.5 and section 128.7, clarifying that section 128.7 does not require a showing of subjective bad faith, which is a central issue in the Plaintiff-Appellant's request for sanctions under both statutes.</w:t>
      </w:r>
    </w:p>
    <w:p>
      <w:pPr>
        <w:spacing w:before="0" w:after="0"/>
      </w:pPr>
      <w:r>
        <w:rPr>
          <w:b/>
        </w:rPr>
        <w:t>4. Bucur v. Ahmad, 244 Cal. App. 4th 175:</w:t>
      </w:r>
      <w:r>
        <w:t xml:space="preserve"> This case reinforces the </w:t>
      </w:r>
      <w:r>
        <w:rPr>
          <w:i/>
        </w:rPr>
        <w:t>Guillemin</w:t>
      </w:r>
      <w:r>
        <w:t xml:space="preserve"> principles by explaining that sanctions are appropriate when a pleading is filed for an improper purpose or is indisputably without merit, providing a strong jurisdictional match for the "pattern of abuse" and "frivolous filing" arguments made in the brief.</w:t>
      </w:r>
    </w:p>
    <w:p>
      <w:pPr>
        <w:spacing w:before="0" w:after="0"/>
      </w:pPr>
      <w:r>
        <w:rPr>
          <w:b/>
        </w:rPr>
        <w:t>5. In re Marriage of Sahafzadeh-Taeb &amp; Taeb, 39 Cal.App.5th 124:</w:t>
      </w:r>
      <w:r>
        <w:t xml:space="preserve"> This case confirms that the "objectively unreasonable" standard for sanctions under section 128.7 is well-settled law, citing </w:t>
      </w:r>
      <w:r>
        <w:rPr>
          <w:i/>
        </w:rPr>
        <w:t>Guillemin</w:t>
      </w:r>
      <w:r>
        <w:t xml:space="preserve"> as a foundational authority, and is relevant to the brief's discussion of the standard of review for the denial of sanctions.</w:t>
      </w:r>
    </w:p>
    <w:p>
      <w:r>
        <w:br w:type="page"/>
      </w:r>
    </w:p>
    <w:p>
      <w:pPr>
        <w:spacing w:before="0" w:after="0"/>
      </w:pPr>
      <w:r/>
      <w:hyperlink w:anchor="significantissues">
        <w:r>
          <w:rPr/>
          <w:t xml:space="preserve">↑ Triage</w:t>
        </w:r>
      </w:hyperlink>
    </w:p>
    <w:p>
      <w:pPr>
        <w:pStyle w:val="Heading3"/>
      </w:pPr>
      <w:r>
        <w:bookmarkStart w:id="38" w:name="boylevcertai32"/>
        <w:bookmarkEnd w:id="38" w:name="boylevcertai32"/>
      </w:r>
      <w:r>
        <w:t>Boyle v. CertainTeed Corp. 137 Cal. App. 4th 645</w:t>
      </w:r>
    </w:p>
    <w:p>
      <w:pPr>
        <w:spacing w:before="240" w:after="240"/>
      </w:pPr>
      <w:r>
        <w:rPr>
          <w:b/>
          <w:i/>
          <w:color w:val="3A0517"/>
        </w:rPr>
        <w:t>Use of Citation</w:t>
      </w:r>
      <w:r>
        <w:t xml:space="preserve"> 🔴</w:t>
      </w:r>
    </w:p>
    <w:p>
      <w:pPr>
        <w:spacing w:before="0" w:after="0"/>
      </w:pPr>
      <w:r>
        <w:t>PLAINTIFF-APPELLANT’S OPENING BRIEF cites Boyle v. CertainTeed Corp. to support the legal rule that a trial court's failure to consider opposition papers constitutes a reversible error that prejudices the plaintiff and warrants the reversal of a summary judgment order (p. 41). This citation occurs within the context of Plaintiff's argument that the trial court violated procedural due process by failing to review her opposition to the 2nd MSJ/MSA before issuing a tentative ruling (p. 40-41). Plaintiff interprets the legal reasoning in Boyle as a mandate for appellate courts to reverse decisions where opposition papers were disregarded or not reviewed (p. 41). The brief applies this concept as an example of established precedent to argue that the trial court's alleged neglect in the current case—evidenced by the court's statement that the motion was not opposed on the merits—requires a similar reversal of the summary judgment (p. 41).</w:t>
      </w:r>
    </w:p>
    <w:p>
      <w:pPr>
        <w:spacing w:before="240" w:after="240"/>
      </w:pPr>
      <w:r>
        <w:rPr>
          <w:b/>
          <w:i/>
          <w:color w:val="3A0517"/>
        </w:rPr>
        <w:t>Accuracy Review</w:t>
      </w:r>
    </w:p>
    <w:p>
      <w:pPr>
        <w:spacing w:before="0" w:after="0"/>
      </w:pPr>
      <w:r>
        <w:t>The citation to Boyle v. CertainTeed Corp. in the Plaintiff-Appellant’s Opening Brief is a mischaracterization of the case's actual holding and essential reasoning. The Brief attempts to use Boyle to support the proposition that a trial judge's failure to independently review or 'disregard' opposition papers constitutes reversible error. However, the reversal in Boyle was predicated on a systemic conflict between a local court order and the California Code of Civil Procedure. Specifically, the Boyle court held that San Francisco General Order No. 157 was invalid because it shortened the statutory notice period and improperly shifted the initial burden of production to the non-moving party. The Brief contextually overextends the case by framing a statutory conflict issue as a due process issue regarding judicial neglect. While the Brief also cites Juge v. County of Sacramento, which is more on-point for the 'failure to consider' argument, its application of Boyle as a direct precedent for a judge's failure to read papers is technically flawed and misrepresents the legal basis for the Boyle court's decision.</w:t>
      </w:r>
    </w:p>
    <w:p>
      <w:pPr>
        <w:spacing w:before="240" w:after="240"/>
      </w:pPr>
      <w:r>
        <w:rPr>
          <w:b/>
          <w:i/>
          <w:color w:val="3A0517"/>
        </w:rPr>
        <w:t>Other Relevant Precedence</w:t>
      </w:r>
    </w:p>
    <w:p>
      <w:pPr>
        <w:spacing w:before="0" w:after="0"/>
      </w:pPr>
      <w:r>
        <w:rPr>
          <w:b/>
        </w:rPr>
        <w:t>1. Hawkins v. Wilton, 144 Cal. App. 4th 936:</w:t>
      </w:r>
      <w:r>
        <w:t xml:space="preserve"> This Second District case is more on-point for the argument that a trial court's failure to ensure the moving party satisfied its initial burden constitutes a fundamental violation of the summary judgment statutory scheme, a principle it derives directly from </w:t>
      </w:r>
      <w:r>
        <w:rPr>
          <w:i/>
        </w:rPr>
        <w:t>Boyle</w:t>
      </w:r>
      <w:r>
        <w:t>.</w:t>
      </w:r>
    </w:p>
    <w:p>
      <w:pPr>
        <w:spacing w:before="0" w:after="0"/>
      </w:pPr>
      <w:r>
        <w:rPr>
          <w:b/>
        </w:rPr>
        <w:t>2. Robinson v. Woods, 168 Cal. App. 4th 1258:</w:t>
      </w:r>
      <w:r>
        <w:t xml:space="preserve"> Also from the Second District, this case provides a more detailed analysis of the waiver issue discussed in the brief, specifically distinguishing between moving party errors and trial court orders that shorten notice periods, which is highly relevant to the brief's procedural challenges.</w:t>
      </w:r>
    </w:p>
    <w:p>
      <w:pPr>
        <w:spacing w:before="0" w:after="0"/>
      </w:pPr>
      <w:r>
        <w:rPr>
          <w:b/>
        </w:rPr>
        <w:t>3. Teselle v. McLoughlin, 173 Cal. App. 4th 156:</w:t>
      </w:r>
      <w:r>
        <w:t xml:space="preserve"> This case is more on-point for the proposition that a trial court has an independent, mandatory duty to evaluate the moving party's evidence before granting summary judgment, regardless of the status of the opposition papers.</w:t>
      </w:r>
    </w:p>
    <w:p>
      <w:r>
        <w:br w:type="page"/>
      </w:r>
    </w:p>
    <w:p>
      <w:pPr>
        <w:spacing w:before="0" w:after="0"/>
      </w:pPr>
      <w:r/>
      <w:hyperlink w:anchor="significantissues">
        <w:r>
          <w:rPr/>
          <w:t xml:space="preserve">↑ Triage</w:t>
        </w:r>
      </w:hyperlink>
    </w:p>
    <w:p>
      <w:pPr>
        <w:pStyle w:val="Heading3"/>
      </w:pPr>
      <w:r>
        <w:bookmarkStart w:id="39" w:name="doevsuperior33"/>
        <w:bookmarkEnd w:id="39" w:name="doevsuperior33"/>
      </w:r>
      <w:r>
        <w:t>Doe v. Superior Court 87 Cal.App.5th 84</w:t>
      </w:r>
    </w:p>
    <w:p>
      <w:pPr>
        <w:spacing w:before="240" w:after="240"/>
      </w:pPr>
      <w:r>
        <w:rPr>
          <w:b/>
          <w:i/>
          <w:color w:val="3A0517"/>
        </w:rPr>
        <w:t>Use of Citation</w:t>
      </w:r>
      <w:r>
        <w:t xml:space="preserve"> 🔴</w:t>
      </w:r>
    </w:p>
    <w:p>
      <w:pPr>
        <w:spacing w:before="0" w:after="0"/>
      </w:pPr>
      <w:r>
        <w:t>PLAINTIFF-APPELLANT’S OPENING BRIEF cites Doe v. Superior Court (2022) 87 Cal.App.5th 84 to support the legal rule that Code of Civil Procedure section 437c(f)(2) is a "safeguard against piecemeal litigation and judicial inefficiency" (p. 46). The brief explains that the statute allows subsequent summary judgment motions only when there is a showing of new facts or new law (p. 46). In the context of this matter, the brief asserts that the trial court "misunderstood the principles" of Doe v. Superior Court when it relied on the case to justify hearing the Defendants' second motion for summary judgment (2nd MSJ/MSA) simply because it was filed in advance of trial (p. 45). The brief interprets Doe v. Superior Court as establishing a "threshold requirement" that must be met before a second motion can be considered, rather than granting an absolute right to a hearing (p. 46). The brief applies Doe v. Superior Court by distinguishing the current case from it; it argues that while the defendant in Doe sought to file a second motion based on new facts and law, the Defendants in the present case filed a motion that was "virtually identical to the first" without any new evidence (p. 9, 45). Finally, the brief uses Doe v. Superior Court as an example of how the legislature balances a defendant's right to file motions with the court's interest in judicial efficiency and fairness to the opposing party (p. 46).</w:t>
      </w:r>
    </w:p>
    <w:p>
      <w:pPr>
        <w:spacing w:before="240" w:after="240"/>
      </w:pPr>
      <w:r>
        <w:rPr>
          <w:b/>
          <w:i/>
          <w:color w:val="3A0517"/>
        </w:rPr>
        <w:t>Accuracy Review</w:t>
      </w:r>
    </w:p>
    <w:p>
      <w:pPr>
        <w:spacing w:before="0" w:after="0"/>
      </w:pPr>
      <w:r>
        <w:t>The citation of Doe v. Superior Court in the PLAINTIFF-APPELLANT’S OPENING BRIEF is a significant mischaracterization of the cited authority. The brief (at pages 45-46) purports to describe the facts of Doe, stating that the case involved a defendant who sought to file a 'second motion for summary judgment' after a first was denied, and that the legal issue was whether the right to file a second motion conflicted with CCP section 437c(f)(2). This description is factually and legally incorrect. The actual Doe (Cole) case involved a petitioner seeking to have their first and only motion for summary judgment heard before trial after the court clerk refused to calendar it due to a full docket. The Doe court’s analysis was limited to the calculation of notice periods under section 437c(a) and section 1010.6. By inventing a procedural history for Doe that involves successive motions and then attributing specific commentary on section 437c(f)(2) to the Doe court—commentary that does not exist in the opinion—the brief engages in a contextual distortion. While the brief correctly notes that Doe protects the right to have a timely motion heard, it misapplies this principle by framing it as a 'threshold requirement' for successive motions under a subdivision the Doe court never addressed. This constitutes a technical misapplication and a misrepresentation of the case's essential reasoning.</w:t>
      </w:r>
    </w:p>
    <w:p>
      <w:r>
        <w:br w:type="page"/>
      </w:r>
    </w:p>
    <w:p>
      <w:pPr>
        <w:spacing w:before="0" w:after="0"/>
      </w:pPr>
      <w:r/>
      <w:hyperlink w:anchor="significantissues">
        <w:r>
          <w:rPr/>
          <w:t xml:space="preserve">↑ Triage</w:t>
        </w:r>
      </w:hyperlink>
    </w:p>
    <w:p>
      <w:pPr>
        <w:pStyle w:val="Heading3"/>
      </w:pPr>
      <w:r>
        <w:bookmarkStart w:id="40" w:name="jugevcountyo34"/>
        <w:bookmarkEnd w:id="40" w:name="jugevcountyo34"/>
      </w:r>
      <w:r>
        <w:t>Juge v. County of Sacramento 12 Cal. App. 4th 59</w:t>
      </w:r>
    </w:p>
    <w:p>
      <w:pPr>
        <w:spacing w:before="240" w:after="240"/>
      </w:pPr>
      <w:r>
        <w:rPr>
          <w:b/>
          <w:i/>
          <w:color w:val="3A0517"/>
        </w:rPr>
        <w:t>Use of Citation</w:t>
      </w:r>
      <w:r>
        <w:t xml:space="preserve"> 🔴</w:t>
      </w:r>
    </w:p>
    <w:p>
      <w:pPr>
        <w:spacing w:before="0" w:after="0"/>
      </w:pPr>
      <w:r>
        <w:t>PLAINTIFF-APPELLANT’S OPENING BRIEF cites Juge v. County of Sacramento to support the legal rule that procedural due process requires a trial court to consider all relevant documents submitted by both parties, including opposition papers, before making dispositive rulings such as summary judgment (p. 41). The brief interprets the case as establishing that a trial court's neglect in reviewing opposition papers constitutes a reversible error because it deprives the opposing party of a fair opportunity to present their case (p. 41). In the context of the current matter, the Plaintiff-Appellant argues that the trial court failed to review her opposition to the second motion for summary judgment, as evidenced by the court's own statements during hearings that the motion was not opposed on the merits (p. 40-41). The brief applies Juge v. County of Sacramento as a direct example of an appellate court reversing a summary judgment order due to the lower court's failure to consider opposition papers, and it employs analogical reasoning to argue that the same result is warranted here because the trial court's failure caused substantial prejudice by depriving the Plaintiff of the opportunity to present triable issues of material fact (p. 41-42).</w:t>
      </w:r>
    </w:p>
    <w:p>
      <w:pPr>
        <w:spacing w:before="240" w:after="240"/>
      </w:pPr>
      <w:r>
        <w:rPr>
          <w:b/>
          <w:i/>
          <w:color w:val="3A0517"/>
        </w:rPr>
        <w:t>Accuracy Review</w:t>
      </w:r>
    </w:p>
    <w:p>
      <w:pPr>
        <w:spacing w:before="0" w:after="0"/>
      </w:pPr>
      <w:r>
        <w:t>The citation to Juge v. County of Sacramento in the Plaintiff-Appellant’s Opening Brief is a significant mischaracterization of the case’s outcome and primary legal focus. The brief explicitly states that the appellate court in Juge 'reversed a trial court's summary judgment order because the lower court had failed to consider the opposition papers.' This is factually incorrect; the Juge court actually affirmed the summary judgment. The brief further claims the Juge court 'admonished the trial court' for neglecting the opposition, but the Juge opinion actually praised the 'laudable goal' of summary judgment and found that the trial court properly exercised its inherent power because it provided the plaintiff with sufficient notice and an opportunity to respond to the new ground of causation. While Juge does discuss the due process requirement of allowing an opponent to respond to new grounds, it does not stand for the proposition that a judgment must be reversed for a general failure to read papers; rather, it provides a framework for when a court can move beyond the moving party's specific arguments. By misstating the disposition of the case (reversal vs. affirmance), the brief creates a misleading precedent to support its argument for reversible error.</w:t>
      </w:r>
    </w:p>
    <w:p>
      <w:pPr>
        <w:spacing w:before="240" w:after="240"/>
      </w:pPr>
      <w:r>
        <w:rPr>
          <w:b/>
          <w:i/>
          <w:color w:val="3A0517"/>
        </w:rPr>
        <w:t>Applicable Negative Treatment</w:t>
      </w:r>
    </w:p>
    <w:p>
      <w:pPr>
        <w:spacing w:before="0" w:after="0"/>
      </w:pPr>
      <w:r>
        <w:rPr>
          <w:b/>
        </w:rPr>
        <w:t>1. Luebke v. Automobile Club of Southern California, 59 Cal.App.5th 694:</w:t>
      </w:r>
      <w:r>
        <w:t xml:space="preserve"> This case limits the application of </w:t>
      </w:r>
      <w:r>
        <w:rPr>
          <w:i/>
        </w:rPr>
        <w:t>Juge</w:t>
      </w:r>
      <w:r>
        <w:t xml:space="preserve"> by clarifying that a trial court's inherent power to grant summary judgment on a ground not raised in the moving papers is strictly contingent on the separate statement containing the necessary undisputed facts and the opposing party being provided a meaningful opportunity to respond. It distinguished </w:t>
      </w:r>
      <w:r>
        <w:rPr>
          <w:i/>
        </w:rPr>
        <w:t>Juge</w:t>
      </w:r>
      <w:r>
        <w:t xml:space="preserve"> to reverse a summary judgment where these due process prerequisites were not met, thereby narrowing the scope of the court's discretion established in </w:t>
      </w:r>
      <w:r>
        <w:rPr>
          <w:i/>
        </w:rPr>
        <w:t>Juge</w:t>
      </w:r>
      <w:r>
        <w:t>.</w:t>
      </w:r>
    </w:p>
    <w:p>
      <w:pPr>
        <w:spacing w:before="0" w:after="0"/>
      </w:pPr>
      <w:r>
        <w:rPr>
          <w:b/>
        </w:rPr>
        <w:t>2. Hawkins v. Wilton, 144 Cal. App. 4th 936:</w:t>
      </w:r>
      <w:r>
        <w:t xml:space="preserve"> This case limits the scope of </w:t>
      </w:r>
      <w:r>
        <w:rPr>
          <w:i/>
        </w:rPr>
        <w:t>Juge</w:t>
      </w:r>
      <w:r>
        <w:t xml:space="preserve"> by distinguishing situations where the moving party's tendered facts are themselves deficient. It clarifies that the </w:t>
      </w:r>
      <w:r>
        <w:rPr>
          <w:i/>
        </w:rPr>
        <w:t>Juge</w:t>
      </w:r>
      <w:r>
        <w:t xml:space="preserve"> principle—allowing a court to grant summary judgment based on the legal significance of facts overlooked by the movant—does not apply if the moving party failed to meet its initial burden of production.</w:t>
      </w:r>
    </w:p>
    <w:p>
      <w:pPr>
        <w:spacing w:before="240" w:after="240"/>
      </w:pPr>
      <w:r>
        <w:rPr>
          <w:b/>
          <w:i/>
          <w:color w:val="3A0517"/>
        </w:rPr>
        <w:t>Other Relevant Precedence</w:t>
      </w:r>
    </w:p>
    <w:p>
      <w:pPr>
        <w:spacing w:before="0" w:after="0"/>
      </w:pPr>
      <w:r>
        <w:rPr>
          <w:b/>
        </w:rPr>
        <w:t>1. Luebke v. Automobile Club of Southern California, 59 Cal.App.5th 694:</w:t>
      </w:r>
      <w:r>
        <w:t xml:space="preserve"> This case is a direct jurisdictional match (Second Appellate District, Division Three) and provides a more nuanced application of the due process requirements discussed in </w:t>
      </w:r>
      <w:r>
        <w:rPr>
          <w:i/>
        </w:rPr>
        <w:t>Juge</w:t>
      </w:r>
      <w:r>
        <w:t>. It clarifies that a court's discretion to grant summary judgment on unraised grounds is limited by whether the separate statement contains the necessary undisputed facts and whether the opposing party was given a meaningful opportunity to respond.</w:t>
      </w:r>
    </w:p>
    <w:p>
      <w:pPr>
        <w:spacing w:before="0" w:after="0"/>
      </w:pPr>
      <w:r>
        <w:rPr>
          <w:b/>
        </w:rPr>
        <w:t>2. Lynch v. Peter &amp; Associates, 104 Cal.App.5th 1181:</w:t>
      </w:r>
      <w:r>
        <w:t xml:space="preserve"> A very recent jurisdictional match (Second Appellate District, Division Eight) that reinforces the </w:t>
      </w:r>
      <w:r>
        <w:rPr>
          <w:i/>
        </w:rPr>
        <w:t>Juge</w:t>
      </w:r>
      <w:r>
        <w:t xml:space="preserve"> principle. It holds that due process is violated when a trial court articulates its own legal theory for granting summary judgment without providing the opposing party a fair opportunity to address that specific reasoning.</w:t>
      </w:r>
    </w:p>
    <w:p>
      <w:pPr>
        <w:spacing w:before="0" w:after="0"/>
      </w:pPr>
      <w:r>
        <w:rPr>
          <w:b/>
        </w:rPr>
        <w:t>3. Cordova v. 21st Century Insurance, 129 Cal. App. 4th 89:</w:t>
      </w:r>
      <w:r>
        <w:t xml:space="preserve"> This Second Appellate District (Division Seven) case is highly on-point as it directly applies </w:t>
      </w:r>
      <w:r>
        <w:rPr>
          <w:i/>
        </w:rPr>
        <w:t>Juge</w:t>
      </w:r>
      <w:r>
        <w:t xml:space="preserve"> to reverse a summary judgment. It emphasizes that a trial court errs when it grants a motion on a ground not asserted by the moving party without providing the opposing party the requisite notice and opportunity to respond.</w:t>
      </w:r>
    </w:p>
    <w:p>
      <w:pPr>
        <w:spacing w:before="0" w:after="0"/>
      </w:pPr>
      <w:r>
        <w:rPr>
          <w:b/>
        </w:rPr>
        <w:t>4. Marlton Recovery Partners v. County of Los Angeles, 242 Cal. App. 4th 510:</w:t>
      </w:r>
      <w:r>
        <w:t xml:space="preserve"> From the Second Appellate District (Division One), this case applies the </w:t>
      </w:r>
      <w:r>
        <w:rPr>
          <w:i/>
        </w:rPr>
        <w:t>Juge</w:t>
      </w:r>
      <w:r>
        <w:t xml:space="preserve"> framework to explain that while courts have inherent power to identify dispositive grounds, they must ensure the opposing party can attempt to show a triable issue of material fact regarding that new ground.</w:t>
      </w:r>
    </w:p>
    <w:p>
      <w:pPr>
        <w:spacing w:before="0" w:after="0"/>
      </w:pPr>
      <w:r>
        <w:rPr>
          <w:b/>
        </w:rPr>
        <w:t>5. Bacon v. Southern Cal. Edison Co., 53 Cal. App. 4th 854:</w:t>
      </w:r>
      <w:r>
        <w:t xml:space="preserve"> This Second Appellate District (Division Four) case confirms the trial court's authority to rule on grounds not explicitly tendered in the moving papers, provided the procedural safeguards of notice and an opportunity to respond—as established in </w:t>
      </w:r>
      <w:r>
        <w:rPr>
          <w:i/>
        </w:rPr>
        <w:t>Juge</w:t>
      </w:r>
      <w:r>
        <w:t>—are strictly observed.</w:t>
      </w:r>
    </w:p>
    <w:p>
      <w:r>
        <w:br w:type="page"/>
      </w:r>
    </w:p>
    <w:p>
      <w:pPr>
        <w:spacing w:before="0" w:after="0"/>
      </w:pPr>
      <w:r/>
      <w:hyperlink w:anchor="significantissues">
        <w:r>
          <w:rPr/>
          <w:t xml:space="preserve">↑ Triage</w:t>
        </w:r>
      </w:hyperlink>
    </w:p>
    <w:p>
      <w:pPr>
        <w:pStyle w:val="Heading3"/>
      </w:pPr>
      <w:r>
        <w:bookmarkStart w:id="41" w:name="nietovbluesh35"/>
        <w:bookmarkEnd w:id="41" w:name="nietovbluesh35"/>
      </w:r>
      <w:r>
        <w:t>Nieto v. Blue Shield of California Life &amp; Health Ins. Co. 181 Cal.App.4th 60</w:t>
      </w:r>
    </w:p>
    <w:p>
      <w:pPr>
        <w:spacing w:before="240" w:after="240"/>
      </w:pPr>
      <w:r>
        <w:rPr>
          <w:b/>
          <w:i/>
          <w:color w:val="3A0517"/>
        </w:rPr>
        <w:t>Use of Citation</w:t>
      </w:r>
      <w:r>
        <w:t xml:space="preserve"> 🔴</w:t>
      </w:r>
    </w:p>
    <w:p>
      <w:pPr>
        <w:spacing w:before="0" w:after="0"/>
      </w:pPr>
      <w:r>
        <w:t>In the PLAINTIFF-APPELLANT’S OPENING BRIEF, Sylvia Noland cites Nieto v. Blue Shield of California Life &amp; Health Ins. Co. to support the argument that the trial court erred by granting a successive motion for summary judgment in violation of California Code of Civil Procedure section 437c(f)(2) (p. 34).</w:t>
      </w:r>
    </w:p>
    <w:p>
      <w:pPr>
        <w:spacing w:before="0" w:after="0"/>
      </w:pPr>
      <w:r>
        <w:t>LEGAL RULES: The brief cites Nieto for the proposition that the statutory prohibition on successive summary judgment motions is intended to compel parties to present their best evidence and arguments in their initial motion, thereby promoting judicial efficiency and fairness (p. 34).</w:t>
      </w:r>
    </w:p>
    <w:p>
      <w:pPr>
        <w:spacing w:before="0" w:after="0"/>
      </w:pPr>
      <w:r>
        <w:t>CONTEXT: This citation appears within the legal argument section where the Plaintiff-Appellant challenges the trial court's decision to allow the Defendants to file a second motion for summary judgment after their first motion was denied on procedural grounds (p. 33-34). The Plaintiff-Appellant employs analogical reasoning by arguing that the rationale in Nieto—promoting efficiency and fairness—applies equally regardless of whether a prior denial was on procedural grounds or on the merits (p. 34).</w:t>
      </w:r>
    </w:p>
    <w:p>
      <w:pPr>
        <w:spacing w:before="0" w:after="0"/>
      </w:pPr>
      <w:r>
        <w:t>INTERPRETATION: The brief interprets Nieto as reflecting a judicial understanding that section 437c(f)(2) is a broad tool designed to prevent repetitive and burdensome motions (p. 34). It interprets the case as supporting a strict adherence to the statute to ensure that litigants do not burden the court with multiple attempts at the same dispositive relief (p. 34).</w:t>
      </w:r>
    </w:p>
    <w:p>
      <w:pPr>
        <w:spacing w:before="0" w:after="0"/>
      </w:pPr>
      <w:r>
        <w:t>APPLICATION: The brief uses Nieto as an example of the policy considerations underlying the statute (p. 34). It applies the legal concepts from Nieto analogically, asserting that the trial court's interpretation (allowing a second motion because the first was denied procedurally) undermines the objectives of efficiency and fairness identified by the Nieto court (p. 34-35).</w:t>
      </w:r>
    </w:p>
    <w:p>
      <w:pPr>
        <w:spacing w:before="240" w:after="240"/>
      </w:pPr>
      <w:r>
        <w:rPr>
          <w:b/>
          <w:i/>
          <w:color w:val="3A0517"/>
        </w:rPr>
        <w:t>Accuracy Review</w:t>
      </w:r>
    </w:p>
    <w:p>
      <w:pPr>
        <w:spacing w:before="0" w:after="0"/>
      </w:pPr>
      <w:r>
        <w:t>The citation to Nieto v. Blue Shield of California Life &amp; Health Ins. Co. is a misleading mischaracterization of the case's holding and essential reasoning. The brief uses Nieto to argue that CCP section 437c(f)(2) creates a strict jurisdictional bar against successive motions following a procedural denial. However, the actual outcome in Nieto was the opposite: the court affirmed the trial court's discretion to hear a successive motion. Crucially, Nieto (citing Le Francois v. Goel) explicitly states that while the statute limits the parties' ability to file repetitive motions, it does not limit the court's inherent authority to reconsider its prior interim orders. By citing Nieto for a policy of strict prohibition while ignoring its holding on judicial inherent authority, the brief contextually distorts the case to support a legal position the case actually undermines.</w:t>
      </w:r>
    </w:p>
    <w:p>
      <w:pPr>
        <w:spacing w:before="240" w:after="240"/>
      </w:pPr>
      <w:r>
        <w:rPr>
          <w:b/>
          <w:i/>
          <w:color w:val="3A0517"/>
        </w:rPr>
        <w:t>Use of Quotes</w:t>
      </w:r>
      <w:r>
        <w:bookmarkStart w:id="42" w:name="nietovbluesh36"/>
        <w:bookmarkEnd w:id="42" w:name="nietovbluesh36"/>
      </w:r>
    </w:p>
    <w:p>
      <w:pPr>
        <w:spacing w:before="240" w:after="240"/>
      </w:pPr>
      <w:r>
        <w:t xml:space="preserve">☠️ </w:t>
      </w:r>
      <w:r>
        <w:rPr>
          <w:b/>
          <w:i/>
          <w:color w:val="3A0517"/>
        </w:rPr>
        <w:t>Quote 1 - Nieto v. Blue Shield of California Life &amp; Health Ins. Co. (2010) 181 Cal.App.4th 60</w:t>
      </w:r>
    </w:p>
    <w:p>
      <w:pPr>
        <w:pStyle w:val="Quote"/>
      </w:pPr>
      <w:r>
        <w:t>the prohibition on successive summary judgment motions is designed to compel parties to present their best evidence and arguments in the initial motion, promoting judicial efficiency and fairness</w:t>
      </w:r>
    </w:p>
    <w:p>
      <w:pPr>
        <w:spacing w:before="0" w:after="0"/>
      </w:pPr>
      <w:r>
        <w:t>The quote 'the prohibition on successive summary judgment motions is designed to compel parties to present their best evidence and arguments in the initial motion, promoting judicial efficiency and fairness' does not exist in the provided text of the Nieto opinion. While the opinion mentions that the statute 'protects against vexatious litigation practices,' the specific phrasing regarding 'best evidence and arguments' is not present in the decision. Furthermore, the brief uses this language to argue for a result (denial of the motion) that is the exact opposite of the outcome in Nieto.</w:t>
      </w:r>
    </w:p>
    <w:p>
      <w:pPr>
        <w:spacing w:before="240" w:after="240"/>
      </w:pPr>
      <w:r>
        <w:rPr>
          <w:b/>
          <w:i/>
          <w:color w:val="3A0517"/>
        </w:rPr>
        <w:t>Other Relevant Precedence</w:t>
      </w:r>
    </w:p>
    <w:p>
      <w:pPr>
        <w:spacing w:before="0" w:after="0"/>
      </w:pPr>
      <w:r>
        <w:rPr>
          <w:b/>
        </w:rPr>
        <w:t>1. Boschetti v. Pacific Bay Investments Inc., 32 Cal.App.5th 1059:</w:t>
      </w:r>
      <w:r>
        <w:t xml:space="preserve"> This case is highly relevant as it clarifies the </w:t>
      </w:r>
      <w:r>
        <w:rPr>
          <w:i/>
        </w:rPr>
        <w:t>Le Francois v. Goel</w:t>
      </w:r>
      <w:r>
        <w:t xml:space="preserve"> rule cited in </w:t>
      </w:r>
      <w:r>
        <w:rPr>
          <w:i/>
        </w:rPr>
        <w:t>Nieto</w:t>
      </w:r>
      <w:r>
        <w:t>, affirming that a trial court's inherent authority to reconsider and correct its own interim orders is not restricted by the procedural requirements of Code of Civil Procedure sections 1008 or 437c(f)(2), regardless of whether the court acts on its own initiative or in response to a party's suggestion.</w:t>
      </w:r>
    </w:p>
    <w:p>
      <w:pPr>
        <w:spacing w:before="0" w:after="0"/>
      </w:pPr>
      <w:r>
        <w:rPr>
          <w:b/>
        </w:rPr>
        <w:t>2. Transport Insurance v. TIG Insurance, 202 Cal. App. 4th 984:</w:t>
      </w:r>
      <w:r>
        <w:t xml:space="preserve"> This case reinforces the principle from </w:t>
      </w:r>
      <w:r>
        <w:rPr>
          <w:i/>
        </w:rPr>
        <w:t>Nieto</w:t>
      </w:r>
      <w:r>
        <w:t xml:space="preserve"> that a trial court's interim ruling on summary adjudication is not binding and may be revisited on the court's own motion to correct perceived errors, which directly addresses the "inherent authority" justification used by the trial court in the </w:t>
      </w:r>
      <w:r>
        <w:rPr>
          <w:i/>
        </w:rPr>
        <w:t>Noland</w:t>
      </w:r>
      <w:r>
        <w:t xml:space="preserve"> matter to bypass the statutory bar of section 437c(f)(2).</w:t>
      </w:r>
    </w:p>
    <w:p>
      <w:pPr>
        <w:spacing w:before="0" w:after="0"/>
      </w:pPr>
      <w:r>
        <w:rPr>
          <w:b/>
        </w:rPr>
        <w:t>3. Howard Entertainment, Inc. v. Kudrow, 208 Cal. App. 4th 1102:</w:t>
      </w:r>
      <w:r>
        <w:t xml:space="preserve"> This case specifically identifies the standard of review for a trial court's decision to allow a renewed or subsequent motion for summary judgment as "abuse of discretion," a standard discussed in </w:t>
      </w:r>
      <w:r>
        <w:rPr>
          <w:i/>
        </w:rPr>
        <w:t>Nieto</w:t>
      </w:r>
      <w:r>
        <w:t xml:space="preserve"> that is central to the appellate review of the procedural issues raised in the </w:t>
      </w:r>
      <w:r>
        <w:rPr>
          <w:i/>
        </w:rPr>
        <w:t>Noland</w:t>
      </w:r>
      <w:r>
        <w:t xml:space="preserve"> brief.</w:t>
      </w:r>
    </w:p>
    <w:p>
      <w:r>
        <w:br w:type="page"/>
      </w:r>
    </w:p>
    <w:p>
      <w:pPr>
        <w:spacing w:before="0" w:after="0"/>
      </w:pPr>
      <w:r/>
      <w:hyperlink w:anchor="significantissues">
        <w:r>
          <w:rPr/>
          <w:t xml:space="preserve">↑ Triage</w:t>
        </w:r>
      </w:hyperlink>
    </w:p>
    <w:p>
      <w:pPr>
        <w:pStyle w:val="Heading3"/>
      </w:pPr>
      <w:r>
        <w:bookmarkStart w:id="43" w:name="unitedcommun37"/>
        <w:bookmarkEnd w:id="43" w:name="unitedcommun37"/>
      </w:r>
      <w:r>
        <w:t>United Community Church v. Garcin 231 Cal.App.3d 327</w:t>
      </w:r>
    </w:p>
    <w:p>
      <w:pPr>
        <w:spacing w:before="240" w:after="240"/>
      </w:pPr>
      <w:r>
        <w:rPr>
          <w:b/>
          <w:i/>
          <w:color w:val="3A0517"/>
        </w:rPr>
        <w:t>Use of Citation</w:t>
      </w:r>
      <w:r>
        <w:t xml:space="preserve"> 🔴</w:t>
      </w:r>
    </w:p>
    <w:p>
      <w:pPr>
        <w:spacing w:before="0" w:after="0"/>
      </w:pPr>
      <w:r>
        <w:t>In the PLAINTIFF-APPELLANT’S OPENING BRIEF, United Community Church v. Garcin is cited to support the proposition that a court's ability to make a just determination is enhanced when it has the benefit of full briefing on all issues (p. 49). The citation appears within the legal argument section addressing whether the Plaintiff waived her procedural objections under Code of Civil Procedure section 437c(f)(2) by filing an opposition that also addressed the merits of the Defendants' second motion for summary judgment (p. 47-49). The brief argues that addressing the merits is a pragmatic approach to protect a party's interests in the event procedural objections are overruled, and that such thorough advocacy should be encouraged rather than penalized as a waiver (p. 48-49). The brief interprets United Community Church v. Garcin as establishing a policy preference for comprehensive legal briefing to ensure informed judicial decision-making (p. 49). The brief applies this concept by arguing that the court benefited from the Plaintiff's full briefing on both procedural and substantive issues, and that interpreting this thoroughness as a waiver would discourage the very advocacy that leads to just determinations (p. 49).</w:t>
      </w:r>
    </w:p>
    <w:p>
      <w:pPr>
        <w:spacing w:before="240" w:after="240"/>
      </w:pPr>
      <w:r>
        <w:rPr>
          <w:b/>
          <w:i/>
          <w:color w:val="3A0517"/>
        </w:rPr>
        <w:t>Accuracy Review</w:t>
      </w:r>
    </w:p>
    <w:p>
      <w:pPr>
        <w:spacing w:before="0" w:after="0"/>
      </w:pPr>
      <w:r>
        <w:t>The citation to United Community Church v. Garcin in the Plaintiff-Appellant’s Opening Brief is technically flawed and involves a contextual overextension. First, the brief attributes a direct quote to the case ('A court's ability to make a just determination is enhanced when it has the benefit of full briefing on all issues') that does not exist in the text of the opinion. Second, while Garcin discusses the importance of separate statements for 'due process' and 'expeditious review' (p. 335), it does so to enforce strict compliance with the separate statement requirement, not to address whether a party waives procedural objections under CCP § 437c(f)(2) by filing an opposition on the merits. The brief uses the case to support a general policy preference for thorough advocacy to avoid a 'waiver trap,' which is a significant departure from the case's actual focus on the 'Golden Rule' of separate statements and the specific elements of legal malpractice. Consequently, the citation mischaracterizes the case's utility by inventing a supportive quote and applying its due process rationale to a distinct procedural issue (waiver of successive motion objections) not contemplated by the original court.</w:t>
      </w:r>
    </w:p>
    <w:p>
      <w:pPr>
        <w:spacing w:before="240" w:after="240"/>
      </w:pPr>
      <w:r>
        <w:rPr>
          <w:b/>
          <w:i/>
          <w:color w:val="3A0517"/>
        </w:rPr>
        <w:t>Use of Quotes</w:t>
      </w:r>
      <w:r>
        <w:bookmarkStart w:id="44" w:name="unitedcommun38"/>
        <w:bookmarkEnd w:id="44" w:name="unitedcommun38"/>
      </w:r>
    </w:p>
    <w:p>
      <w:pPr>
        <w:spacing w:before="240" w:after="240"/>
      </w:pPr>
      <w:r>
        <w:t xml:space="preserve">☠️ </w:t>
      </w:r>
      <w:r>
        <w:rPr>
          <w:b/>
          <w:i/>
          <w:color w:val="3A0517"/>
        </w:rPr>
        <w:t>Quote 1 - United Community Church v. Garcin (1991) 231 Cal.App.3d 327, 335</w:t>
      </w:r>
    </w:p>
    <w:p>
      <w:pPr>
        <w:pStyle w:val="Quote"/>
      </w:pPr>
      <w:r>
        <w:t>A court's ability to make a just determination is enhanced when it has the benefit of full briefing on all issues.</w:t>
      </w:r>
    </w:p>
    <w:p>
      <w:pPr>
        <w:spacing w:before="0" w:after="0"/>
      </w:pPr>
      <w:r>
        <w:t>The quote 'A court's ability to make a just determination is enhanced when it has the benefit of full briefing on all issues' does not exist in the text of United Community Church v. Garcin. While the court discusses the utility of separate statements in helping the court 'determine quickly and efficiently whether material facts are disputed' (p. 335), it never uses the specific phrasing attributed to it in the brief. Therefore, the quote is fabricated and contextually inaccurate.</w:t>
      </w:r>
    </w:p>
    <w:p>
      <w:pPr>
        <w:spacing w:before="240" w:after="240"/>
      </w:pPr>
      <w:r>
        <w:rPr>
          <w:b/>
          <w:i/>
          <w:color w:val="3A0517"/>
        </w:rPr>
        <w:t>Applicable Negative Treatment</w:t>
      </w:r>
    </w:p>
    <w:p>
      <w:pPr>
        <w:spacing w:before="0" w:after="0"/>
      </w:pPr>
      <w:r>
        <w:rPr>
          <w:b/>
        </w:rPr>
        <w:t>1. Certain Underwriters at Lloyd's of London v. Superior Court, 56 Cal.App.4th 952:</w:t>
      </w:r>
      <w:r>
        <w:t xml:space="preserve"> This case, from the same appellate district, states that </w:t>
      </w:r>
      <w:r>
        <w:rPr>
          <w:i/>
        </w:rPr>
        <w:t>United Community Church</w:t>
      </w:r>
      <w:r>
        <w:t xml:space="preserve"> is no longer valid to the extent the burden of proof on summary judgment was changed by the 1992 and 1993 amendments to Code of Civil Procedure section 437c. This limits the case's authority regarding the legal standards and burdens applicable to the summary judgment process discussed in the brief.</w:t>
      </w:r>
    </w:p>
    <w:p>
      <w:pPr>
        <w:spacing w:before="0" w:after="0"/>
      </w:pPr>
      <w:r>
        <w:rPr>
          <w:b/>
        </w:rPr>
        <w:t>2. San Diego Watercrafts, Inc. v. Wells Fargo Bank, 102 Cal.App.4th 308:</w:t>
      </w:r>
      <w:r>
        <w:t xml:space="preserve"> This opinion explicitly rejects the "absolute prohibition" on considering evidence not referenced in a separate statement (the "Golden Rule") derived from </w:t>
      </w:r>
      <w:r>
        <w:rPr>
          <w:i/>
        </w:rPr>
        <w:t>United Community Church</w:t>
      </w:r>
      <w:r>
        <w:t>. It clarifies that the governing statute is permissive and grants trial courts discretion, directly contradicting the mandatory procedural strictness for which the cited case is known.</w:t>
      </w:r>
    </w:p>
    <w:p>
      <w:pPr>
        <w:spacing w:before="0" w:after="0"/>
      </w:pPr>
      <w:r>
        <w:rPr>
          <w:b/>
        </w:rPr>
        <w:t>3. Castillo v. Glenair, Inc., 23 Cal.App.5th 262:</w:t>
      </w:r>
      <w:r>
        <w:t xml:space="preserve"> This 2nd District case limits the "Golden Rule" of </w:t>
      </w:r>
      <w:r>
        <w:rPr>
          <w:i/>
        </w:rPr>
        <w:t>United Community Church</w:t>
      </w:r>
      <w:r>
        <w:t>, clarifying that trial courts are not absolutely prohibited from considering evidence submitted with summary judgment papers but omitted from the separate statement. This undermines the "strict compliance" procedural mandate established in the cited case.</w:t>
      </w:r>
    </w:p>
    <w:p>
      <w:pPr>
        <w:spacing w:before="240" w:after="240"/>
      </w:pPr>
      <w:r>
        <w:rPr>
          <w:b/>
          <w:i/>
          <w:color w:val="3A0517"/>
        </w:rPr>
        <w:t>Other Relevant Precedence</w:t>
      </w:r>
    </w:p>
    <w:p>
      <w:pPr>
        <w:spacing w:before="0" w:after="0"/>
      </w:pPr>
      <w:r>
        <w:rPr>
          <w:b/>
        </w:rPr>
        <w:t>1. Parkview Villas Ass'n v. State Farm Fire &amp; Casualty Co., 133 Cal. App. 4th 1197:</w:t>
      </w:r>
      <w:r>
        <w:t xml:space="preserve"> This Second District case applies </w:t>
      </w:r>
      <w:r>
        <w:rPr>
          <w:i/>
        </w:rPr>
        <w:t>Garcin</w:t>
      </w:r>
      <w:r>
        <w:t xml:space="preserve"> to argue that the primary purpose of summary judgment procedural requirements is due process, not to create "traps." It holds that trial courts should generally allow parties to cure procedural defects (such as through a continuance) rather than granting summary judgment on technicalities, directly supporting the brief's argument against implied waiver.</w:t>
      </w:r>
    </w:p>
    <w:p>
      <w:pPr>
        <w:spacing w:before="0" w:after="0"/>
      </w:pPr>
      <w:r>
        <w:rPr>
          <w:b/>
        </w:rPr>
        <w:t>2. Security Pacific National Bank v. Bradley, 4 Cal. App. 4th 89:</w:t>
      </w:r>
      <w:r>
        <w:t xml:space="preserve"> Also from the Second District, this case cites </w:t>
      </w:r>
      <w:r>
        <w:rPr>
          <w:i/>
        </w:rPr>
        <w:t>Garcin</w:t>
      </w:r>
      <w:r>
        <w:t xml:space="preserve"> to emphasize that separate statements are intended to facilitate efficient review and afford due process. It establishes that procedural errors in summary judgment filings should typically result in a continuance to permit proper briefing, reinforcing the brief's position that addressing the merits alongside procedural objections is a prudent step to protect a party's interests.</w:t>
      </w:r>
    </w:p>
    <w:p>
      <w:pPr>
        <w:spacing w:before="0" w:after="0"/>
      </w:pPr>
      <w:r>
        <w:rPr>
          <w:b/>
        </w:rPr>
        <w:t>3. Collins v. Hertz Corp., 144 Cal. App. 4th 64:</w:t>
      </w:r>
      <w:r>
        <w:t xml:space="preserve"> This case cites </w:t>
      </w:r>
      <w:r>
        <w:rPr>
          <w:i/>
        </w:rPr>
        <w:t>Garcin</w:t>
      </w:r>
      <w:r>
        <w:t xml:space="preserve"> to explain that summary judgment rules are designed to help the court identify truly disputed facts, not to serve as an end in themselves. It supports the brief's contention that thorough advocacy on both procedural and substantive grounds enhances the court's ability to reach a just determination.</w:t>
      </w:r>
    </w:p>
    <w:p>
      <w:pPr>
        <w:spacing w:before="0" w:after="0"/>
      </w:pPr>
      <w:r>
        <w:rPr>
          <w:b/>
        </w:rPr>
        <w:t>4. Castillo v. Glenair, Inc., 23 Cal. App. 5th 262:</w:t>
      </w:r>
      <w:r>
        <w:t xml:space="preserve"> This case clarifies the "Golden Rule" of </w:t>
      </w:r>
      <w:r>
        <w:rPr>
          <w:i/>
        </w:rPr>
        <w:t>Garcin</w:t>
      </w:r>
      <w:r>
        <w:t>, noting that the trial court's power to disregard evidence not in a separate statement is discretionary, not mandatory. This supports the brief's argument against a rigid application of waiver rules that would penalize a party for providing a full briefing on the merits.</w:t>
      </w:r>
    </w:p>
    <w:p>
      <w:pPr>
        <w:spacing w:before="0" w:after="0"/>
      </w:pPr>
      <w:r>
        <w:rPr>
          <w:b/>
        </w:rPr>
        <w:t>5. San Diego Watercrafts, Inc. v. Wells Fargo Bank, 102 Cal. App. 4th 308:</w:t>
      </w:r>
      <w:r>
        <w:t xml:space="preserve"> This case criticizes a strict, mandatory interpretation of </w:t>
      </w:r>
      <w:r>
        <w:rPr>
          <w:i/>
        </w:rPr>
        <w:t>Garcin</w:t>
      </w:r>
      <w:r>
        <w:t>'s "Golden Rule," arguing that such an absolute prohibition on considering non-referenced evidence is unsupported by statute. This precedent is highly relevant to the brief's argument that litigation should be a "quest for justice" rather than a "game of technicalities."</w:t>
      </w:r>
    </w:p>
    <w:p>
      <w:r>
        <w:br w:type="page"/>
      </w:r>
    </w:p>
    <w:p>
      <w:pPr>
        <w:spacing w:before="0" w:after="0"/>
      </w:pPr>
      <w:r/>
      <w:hyperlink w:anchor="minorissues">
        <w:r>
          <w:rPr/>
          <w:t xml:space="preserve">↑ Triage</w:t>
        </w:r>
      </w:hyperlink>
    </w:p>
    <w:p>
      <w:pPr>
        <w:pStyle w:val="Heading3"/>
      </w:pPr>
      <w:r>
        <w:bookmarkStart w:id="45" w:name="inremarriage39"/>
        <w:bookmarkEnd w:id="45" w:name="inremarriage39"/>
      </w:r>
      <w:r>
        <w:t>In re Marriage of Reese &amp; Guy 73 Cal.App.4th 1214</w:t>
      </w:r>
    </w:p>
    <w:p>
      <w:pPr>
        <w:spacing w:before="240" w:after="240"/>
      </w:pPr>
      <w:r>
        <w:rPr>
          <w:b/>
          <w:i/>
          <w:color w:val="3A0517"/>
        </w:rPr>
        <w:t>Use of Citation</w:t>
      </w:r>
      <w:r>
        <w:t xml:space="preserve"> 🟡</w:t>
      </w:r>
    </w:p>
    <w:p>
      <w:pPr>
        <w:spacing w:before="0" w:after="0"/>
      </w:pPr>
      <w:r>
        <w:t>The PLAINTIFF-APPELLANT’S OPENING BRIEF cites In re Marriage of Reese &amp; Guy (1999) 73 Cal.App.4th 1214 to support the legal rule that sanctions are appropriate under California Code of Civil Procedure § 128.5 when a party's actions are frivolous or solely intended to cause unnecessary delay (p. 10, 39). The brief further interprets the case as emphasizing that litigants have a duty to act in good faith and that the abuse of procedural tools undermines the administration of justice (p. 39). In terms of context, the brief uses this citation to argue that the Defendants-Respondents engaged in fraudulent conduct by falsely claiming their attorney was injured in an automobile accident to secure a trial continuance, which was then used as a pretext to refile a summary judgment motion (p. 9, 38-39). The brief employs analogical reasoning, suggesting that the Defendants' deceptive tactics in manipulating the court's schedule constitute the type of bad-faith behavior that warrants sanctions under the standards established in Reese &amp; Guy (p. 39). The brief directly applies the legal concepts from Reese &amp; Guy to the specific facts of the case, asserting that the trial court's failure to address this misconduct and deny the motion for sanctions was a reversible error (p. 10, 39).</w:t>
      </w:r>
    </w:p>
    <w:p>
      <w:pPr>
        <w:spacing w:before="240" w:after="240"/>
      </w:pPr>
      <w:r>
        <w:rPr>
          <w:b/>
          <w:i/>
          <w:color w:val="3A0517"/>
        </w:rPr>
        <w:t>Accuracy Review</w:t>
      </w:r>
    </w:p>
    <w:p>
      <w:pPr>
        <w:spacing w:before="0" w:after="0"/>
      </w:pPr>
      <w:r>
        <w:t>The brief's citation of In re Marriage of Reese &amp; Guy is partially accurate but contains a contextual overextension regarding the outcome of the case. The brief correctly identifies the legal standard for sanctions under CCP § 128.5—that they are appropriate for 'bad-faith actions or tactics that are frivolous or solely intended to cause unnecessary delay'—and accurately reflects the court's emphasis on the duty of good faith. However, the brief characterizes the case as one where 'Courts have imposed sanctions for similar misconduct' (p. 10). This is a technical misapplication of the case's outcome. In Reese &amp; Guy, the appellate court actually reversed the sanctions that had been imposed on the appellant due to a lack of proper notice. Furthermore, while the court found Attorney Bunn's conduct (signing declarations for others) to be 'completely improper,' it did not actually impose sanctions on her; rather, it held that the appellant (Levy) lacked standing to challenge the trial court's refusal to sanction her. While the 'misconduct' in Reese &amp; Guy (deceptive declaration signatures) is procedurally analogous to the 'misconduct' alleged in the brief (deceptive injury claims), the brief implies a level of judicial enforcement in the cited case that did not occur in the final appellate disposition.</w:t>
      </w:r>
    </w:p>
    <w:p>
      <w:pPr>
        <w:spacing w:before="240" w:after="240"/>
      </w:pPr>
      <w:r>
        <w:rPr>
          <w:b/>
          <w:i/>
          <w:color w:val="3A0517"/>
        </w:rPr>
        <w:t>Applicable Negative Treatment</w:t>
      </w:r>
    </w:p>
    <w:p>
      <w:pPr>
        <w:spacing w:before="0" w:after="0"/>
      </w:pPr>
      <w:r>
        <w:rPr>
          <w:b/>
        </w:rPr>
        <w:t>1. Laborde v. Aronson, 92 Cal. App. 4th 459:</w:t>
      </w:r>
      <w:r>
        <w:t xml:space="preserve"> The court corrected a "misleading" and "not accurate" statement in </w:t>
      </w:r>
      <w:r>
        <w:rPr>
          <w:i/>
        </w:rPr>
        <w:t>Reese &amp; Guy</w:t>
      </w:r>
      <w:r>
        <w:t xml:space="preserve"> regarding the scope of sanctions under Code of Civil Procedure section 128.7. While </w:t>
      </w:r>
      <w:r>
        <w:rPr>
          <w:i/>
        </w:rPr>
        <w:t>Reese &amp; Guy</w:t>
      </w:r>
      <w:r>
        <w:t xml:space="preserve"> broadly asserted that section 128.7 does not authorize sanctions against represented parties, </w:t>
      </w:r>
      <w:r>
        <w:rPr>
          <w:i/>
        </w:rPr>
        <w:t>Laborde</w:t>
      </w:r>
      <w:r>
        <w:t xml:space="preserve"> clarified that monetary sanctions are authorized against clients for violations involving improper purpose, lack of evidentiary support, or unwarranted factual denials. This limits the reliability of </w:t>
      </w:r>
      <w:r>
        <w:rPr>
          <w:i/>
        </w:rPr>
        <w:t>Reese &amp; Guy</w:t>
      </w:r>
      <w:r>
        <w:t xml:space="preserve"> as an authority on the statutory boundaries of sanctions against parties.</w:t>
      </w:r>
    </w:p>
    <w:p>
      <w:pPr>
        <w:spacing w:before="0" w:after="0"/>
      </w:pPr>
      <w:r>
        <w:rPr>
          <w:b/>
        </w:rPr>
        <w:t>2. Levy v. Blum, 92 Cal. App. 4th 625:</w:t>
      </w:r>
      <w:r>
        <w:t xml:space="preserve"> The court distinguished </w:t>
      </w:r>
      <w:r>
        <w:rPr>
          <w:i/>
        </w:rPr>
        <w:t>Reese &amp; Guy</w:t>
      </w:r>
      <w:r>
        <w:t xml:space="preserve"> regarding the applicability of section 128.5, clarifying that the statute applies to proceedings initiated prior to 1995 regardless of whether they were "contested" at the time. This limits the case's relevance to specific jurisdictional and timing issues, which is significant given the statutory history of section 128.5.</w:t>
      </w:r>
    </w:p>
    <w:p>
      <w:pPr>
        <w:spacing w:before="0" w:after="0"/>
      </w:pPr>
      <w:r>
        <w:rPr>
          <w:b/>
        </w:rPr>
        <w:t>3. Blum v. Superior Court, 141 Cal. App. 4th 418:</w:t>
      </w:r>
      <w:r>
        <w:t xml:space="preserve"> The court distinguished the "completely improper" signature rule from </w:t>
      </w:r>
      <w:r>
        <w:rPr>
          <w:i/>
        </w:rPr>
        <w:t>Reese &amp; Guy</w:t>
      </w:r>
      <w:r>
        <w:t xml:space="preserve">, holding that while an attorney cannot sign a client's name to a declaration, an attorney may verify a document by signing their own name. This satisfies the purpose of ensuring truthfulness under penalty of perjury and limits the application of </w:t>
      </w:r>
      <w:r>
        <w:rPr>
          <w:i/>
        </w:rPr>
        <w:t>Reese &amp; Guy</w:t>
      </w:r>
      <w:r>
        <w:t xml:space="preserve"> in cases involving attorney-verified filings.</w:t>
      </w:r>
    </w:p>
    <w:p>
      <w:pPr>
        <w:spacing w:before="0" w:after="0"/>
      </w:pPr>
      <w:r>
        <w:rPr>
          <w:b/>
        </w:rPr>
        <w:t>4. Kulshrestha v. First Union Commercial Corp., 33 Cal. 4th 601:</w:t>
      </w:r>
      <w:r>
        <w:t xml:space="preserve"> The California Supreme Court distinguished </w:t>
      </w:r>
      <w:r>
        <w:rPr>
          <w:i/>
        </w:rPr>
        <w:t>Reese &amp; Guy</w:t>
      </w:r>
      <w:r>
        <w:t xml:space="preserve"> regarding the requirements for declarations under section 2015.5, noting that the form required for a declaration to be valid for evidentiary purposes does not necessarily mirror the requirements for a criminal perjury conviction. This limits the case's utility in defining the boundaries of valid or procedurally defective declarations.</w:t>
      </w:r>
    </w:p>
    <w:p>
      <w:pPr>
        <w:spacing w:before="0" w:after="0"/>
      </w:pPr>
      <w:r>
        <w:rPr>
          <w:b/>
        </w:rPr>
        <w:t>5. Parrish v. Latham &amp; Watkins, 3 Cal.5th 767:</w:t>
      </w:r>
      <w:r>
        <w:t xml:space="preserve"> The court noted that the "bad faith" standard under specific statutes (like the Uniform Trade Secrets Act) is less stringent than the "totally and completely without merit" standard for section 128.5 sanctions described in </w:t>
      </w:r>
      <w:r>
        <w:rPr>
          <w:i/>
        </w:rPr>
        <w:t>Reese &amp; Guy</w:t>
      </w:r>
      <w:r>
        <w:t xml:space="preserve">. This limits the application of the </w:t>
      </w:r>
      <w:r>
        <w:rPr>
          <w:i/>
        </w:rPr>
        <w:t>Reese &amp; Guy</w:t>
      </w:r>
      <w:r>
        <w:t xml:space="preserve"> definition of bad faith to the specific context of section 128.5.</w:t>
      </w:r>
    </w:p>
    <w:p>
      <w:pPr>
        <w:spacing w:before="240" w:after="240"/>
      </w:pPr>
      <w:r>
        <w:rPr>
          <w:b/>
          <w:i/>
          <w:color w:val="3A0517"/>
        </w:rPr>
        <w:t>Other Relevant Precedence</w:t>
      </w:r>
    </w:p>
    <w:p>
      <w:pPr>
        <w:spacing w:before="0" w:after="0"/>
      </w:pPr>
      <w:r>
        <w:rPr>
          <w:b/>
        </w:rPr>
        <w:t>1. Guillemin v. Stein, 104 Cal. App. 4th 156:</w:t>
      </w:r>
      <w:r>
        <w:t xml:space="preserve"> This case clarifies the distinction between the "objectively unreasonable" standard of section 128.7 and the "subjective bad faith" requirement of section 128.5, which is critical for the brief's argument regarding fraudulent intent.</w:t>
      </w:r>
    </w:p>
    <w:p>
      <w:pPr>
        <w:spacing w:before="0" w:after="0"/>
      </w:pPr>
      <w:r>
        <w:rPr>
          <w:b/>
        </w:rPr>
        <w:t>2. Martorana v. Marlin &amp; Saltzman, 175 Cal. App. 4th 685:</w:t>
      </w:r>
      <w:r>
        <w:t xml:space="preserve"> As a Second District case, this provides a jurisdictional match for the principle that adequate notice and due process are required before imposing sanctions, a core holding of </w:t>
      </w:r>
      <w:r>
        <w:rPr>
          <w:i/>
        </w:rPr>
        <w:t>Reese &amp; Guy</w:t>
      </w:r>
      <w:r>
        <w:t>.</w:t>
      </w:r>
    </w:p>
    <w:p>
      <w:pPr>
        <w:spacing w:before="0" w:after="0"/>
      </w:pPr>
      <w:r>
        <w:rPr>
          <w:b/>
        </w:rPr>
        <w:t>3. Laborde v. Aronson, 92 Cal. App. 4th 459:</w:t>
      </w:r>
      <w:r>
        <w:t xml:space="preserve"> This case corrects a "misleading" statement in </w:t>
      </w:r>
      <w:r>
        <w:rPr>
          <w:i/>
        </w:rPr>
        <w:t>Reese &amp; Guy</w:t>
      </w:r>
      <w:r>
        <w:t xml:space="preserve"> by clarifying that monetary sanctions can be awarded against represented parties for certain violations of section 128.7, which is relevant to the brief's request for sanctions against both the defendants and their counsel.</w:t>
      </w:r>
    </w:p>
    <w:p>
      <w:pPr>
        <w:spacing w:before="0" w:after="0"/>
      </w:pPr>
      <w:r>
        <w:rPr>
          <w:b/>
        </w:rPr>
        <w:t>4. Levy v. Blum, 92 Cal. App. 4th 625:</w:t>
      </w:r>
      <w:r>
        <w:t xml:space="preserve"> This case reinforces that notice under one sanctions statute does not suffice for notice under another and provides further analysis on the subjective bad faith requirement of section 128.5.</w:t>
      </w:r>
    </w:p>
    <w:p>
      <w:r>
        <w:br w:type="page"/>
      </w:r>
    </w:p>
    <w:p>
      <w:pPr>
        <w:spacing w:before="0" w:after="0"/>
      </w:pPr>
      <w:r/>
      <w:hyperlink w:anchor="minorissues">
        <w:r>
          <w:rPr/>
          <w:t xml:space="preserve">↑ Triage</w:t>
        </w:r>
      </w:hyperlink>
    </w:p>
    <w:p>
      <w:pPr>
        <w:pStyle w:val="Heading3"/>
      </w:pPr>
      <w:r>
        <w:bookmarkStart w:id="46" w:name="inremarriage40"/>
        <w:bookmarkEnd w:id="46" w:name="inremarriage40"/>
      </w:r>
      <w:r>
        <w:t>In re Marriage of Sahafzadeh-Taeb &amp; Taeb 39 Cal.App.5th 124</w:t>
      </w:r>
    </w:p>
    <w:p>
      <w:pPr>
        <w:spacing w:before="240" w:after="240"/>
      </w:pPr>
      <w:r>
        <w:rPr>
          <w:b/>
          <w:i/>
          <w:color w:val="3A0517"/>
        </w:rPr>
        <w:t>Use of Citation</w:t>
      </w:r>
      <w:r>
        <w:t xml:space="preserve"> 🟡</w:t>
      </w:r>
    </w:p>
    <w:p>
      <w:pPr>
        <w:spacing w:before="0" w:after="0"/>
      </w:pPr>
      <w:r>
        <w:t>PLAINTIFF-APPELLANT’S OPENING BRIEF cites In re Marriage of Sahafzadeh-Taeb &amp; Taeb to establish the standard of review for a trial court's decision to deny sanctions under California Code of Civil Procedure section 128.5 (p. 24). The brief identifies the legal rule that such a decision is reviewed for an abuse of discretion and will not be overturned unless the ruling is 'arbitrary, capricious, or entirely lacking in evidentiary support' (p. 24). This citation occurs within the 'Standard of Review' section of the brief, specifically addressing the denial of sanctions (p. 23-24). The Plaintiff (Noland) interprets this case as defining the high threshold required to demonstrate that a trial court has acted beyond the bounds of reason when refusing to impose sanctions for bad-faith actions or frivolous tactics (p. 23-24). The brief directly applies this legal concept to the matter at hand, arguing that the trial court's denial of Plaintiff's motion for sanctions—which was based on Defendants' alleged fraudulent conduct in securing a trial continuance—constituted an abuse of discretion under this standard (p. 26, 29).</w:t>
      </w:r>
    </w:p>
    <w:p>
      <w:pPr>
        <w:spacing w:before="240" w:after="240"/>
      </w:pPr>
      <w:r>
        <w:rPr>
          <w:b/>
          <w:i/>
          <w:color w:val="3A0517"/>
        </w:rPr>
        <w:t>Accuracy Review</w:t>
      </w:r>
    </w:p>
    <w:p>
      <w:pPr>
        <w:spacing w:before="0" w:after="0"/>
      </w:pPr>
      <w:r>
        <w:t>The citation to In re Marriage of Sahafzadeh-Taeb &amp; Taeb is contextually overextended and technically incomplete. While the brief correctly identifies the 'abuse of discretion' standard for sanctions under CCP § 128.5, it applies the 'arbitrary, capricious, or entirely lacking in evidentiary support' language as a general rule for the denial of sanctions. In the original case, this specific phrasing was used in the context of reviewing a trial court's implied findings of fact under the substantial evidence test, rather than as a standalone definition of the abuse of discretion standard itself. Furthermore, the brief fails to address the central holding of Sahafzadeh-Taeb: that § 128.5 requires a showing of subjective bad faith. By omitting this requirement, the brief simplifies the legal burden for obtaining sanctions. Additionally, the brief uses the case to argue that a denial of sanctions without explanation is reversible error, whereas Sahafzadeh-Taeb actually utilized the 'doctrine of implied findings' to uphold a sanctions order where the trial court's reasoning was not explicitly stated but could be inferred from the record. This creates a tension between the brief's argument and the case's actual application of appellate presumptions.</w:t>
      </w:r>
    </w:p>
    <w:p>
      <w:pPr>
        <w:spacing w:before="240" w:after="240"/>
      </w:pPr>
      <w:r>
        <w:rPr>
          <w:b/>
          <w:i/>
          <w:color w:val="3A0517"/>
        </w:rPr>
        <w:t>Use of Quotes</w:t>
      </w:r>
      <w:r>
        <w:bookmarkStart w:id="47" w:name="inremarriage41"/>
        <w:bookmarkEnd w:id="47" w:name="inremarriage41"/>
      </w:r>
    </w:p>
    <w:p>
      <w:pPr>
        <w:spacing w:before="240" w:after="240"/>
      </w:pPr>
      <w:r>
        <w:t xml:space="preserve">☠️ </w:t>
      </w:r>
      <w:r>
        <w:rPr>
          <w:b/>
          <w:i/>
          <w:color w:val="3A0517"/>
        </w:rPr>
        <w:t>Quote 1 - 133</w:t>
      </w:r>
    </w:p>
    <w:p>
      <w:pPr>
        <w:pStyle w:val="Quote"/>
      </w:pPr>
      <w:r>
        <w:t>arbitrary, capricious, or entirely lacking in evidentiary support</w:t>
      </w:r>
    </w:p>
    <w:p>
      <w:pPr>
        <w:spacing w:before="0" w:after="0"/>
      </w:pPr>
      <w:r>
        <w:t>The quote 'arbitrary, capricious, or entirely lacking in evidentiary support' does not appear verbatim in the text of In re Marriage of Sahafzadeh-Taeb &amp; Taeb. While the court discusses the abuse of discretion standard and the need for factual support, this specific string of adjectives is not present in the opinion. The court instead uses phrases like 'factually unsupported' or 'manifest miscarriage of justice' when describing the limits of trial court discretion.</w:t>
      </w:r>
    </w:p>
    <w:p>
      <w:pPr>
        <w:spacing w:before="240" w:after="240"/>
      </w:pPr>
      <w:r>
        <w:rPr>
          <w:b/>
          <w:i/>
          <w:color w:val="3A0517"/>
        </w:rPr>
        <w:t>Other Relevant Precedence</w:t>
      </w:r>
    </w:p>
    <w:p>
      <w:pPr>
        <w:spacing w:before="0" w:after="0"/>
      </w:pPr>
      <w:r>
        <w:rPr>
          <w:b/>
        </w:rPr>
        <w:t>1. Catlin Ins. Co. v. Danko Meredith Law Firm, 73 Cal.App.5th 764:</w:t>
      </w:r>
      <w:r>
        <w:t xml:space="preserve"> Provides a more recent analysis of the subjective bad faith requirement under Code of Civil Procedure section 128.5, which is the substantive standard governing the trial court's discretion.</w:t>
      </w:r>
    </w:p>
    <w:p>
      <w:pPr>
        <w:spacing w:before="0" w:after="0"/>
      </w:pPr>
      <w:r>
        <w:rPr>
          <w:b/>
        </w:rPr>
        <w:t>2. Mackovska v. Viewcrest Road Properties, 40 Cal.App.5th 1:</w:t>
      </w:r>
      <w:r>
        <w:t xml:space="preserve"> A Second District case that addresses the mandatory safe harbor procedural requirements of section 128.5, providing a more localized jurisdictional match for the procedural issues discussed in the brief.</w:t>
      </w:r>
    </w:p>
    <w:p>
      <w:pPr>
        <w:spacing w:before="0" w:after="0"/>
      </w:pPr>
      <w:r>
        <w:rPr>
          <w:b/>
        </w:rPr>
        <w:t>3. Valenti v. City of San Diego, 94 Cal.App.5th 218:</w:t>
      </w:r>
      <w:r>
        <w:t xml:space="preserve"> Confirms that the subjective bad faith standard identified in </w:t>
      </w:r>
      <w:r>
        <w:rPr>
          <w:i/>
        </w:rPr>
        <w:t>Sahafzadeh-Taeb</w:t>
      </w:r>
      <w:r>
        <w:t xml:space="preserve"> is the controlling law, superseding previous objective-standard interpretations.</w:t>
      </w:r>
    </w:p>
    <w:p>
      <w:r>
        <w:br w:type="page"/>
      </w:r>
    </w:p>
    <w:p>
      <w:pPr>
        <w:spacing w:before="0" w:after="0"/>
      </w:pPr>
      <w:r/>
      <w:hyperlink w:anchor="minorissues">
        <w:r>
          <w:rPr/>
          <w:t xml:space="preserve">↑ Triage</w:t>
        </w:r>
      </w:hyperlink>
    </w:p>
    <w:p>
      <w:pPr>
        <w:pStyle w:val="Heading3"/>
      </w:pPr>
      <w:r>
        <w:bookmarkStart w:id="48" w:name="inremarriage42"/>
        <w:bookmarkEnd w:id="48" w:name="inremarriage42"/>
      </w:r>
      <w:r>
        <w:t>In re Marriage of Flaherty 31 Cal. 3d 637</w:t>
      </w:r>
    </w:p>
    <w:p>
      <w:pPr>
        <w:spacing w:before="240" w:after="240"/>
      </w:pPr>
      <w:r>
        <w:rPr>
          <w:b/>
          <w:i/>
          <w:color w:val="3A0517"/>
        </w:rPr>
        <w:t>Use of Citation</w:t>
      </w:r>
      <w:r>
        <w:t xml:space="preserve"> 🟡</w:t>
      </w:r>
    </w:p>
    <w:p>
      <w:pPr>
        <w:spacing w:before="0" w:after="0"/>
      </w:pPr>
      <w:r>
        <w:t>In the PLAINTIFF-APPELLANT’S OPENING BRIEF, In re Marriage of Flaherty is cited to support the legal rule that sanctions are a necessary tool for the court to 'deter bad faith and improper litigation tactics that undermine the judicial process' (p. 32). The context of this citation is within the Plaintiff's argument that the trial court erred by denying her motion for sanctions against the Defendants and their counsel (p. 29). The Plaintiff argues that defense counsel established a 'pattern of abuse' through discovery violations and a fraudulent claim of injury used to secure a trial continuance (p. 31-32). The brief interprets Flaherty as providing the Supreme Court's endorsement of using sanctions to protect the integrity of the judicial system from such bad-faith behavior (p. 32). The Plaintiff directly applies the legal concept from Flaherty by arguing that the trial court should have used its authority to sanction the Defendants' 'broader strategy to delay and frustrate the litigation process,' as the conduct in this case was exactly the type of bad faith the Flaherty court sought to deter (p. 32).</w:t>
      </w:r>
    </w:p>
    <w:p>
      <w:pPr>
        <w:spacing w:before="240" w:after="240"/>
      </w:pPr>
      <w:r>
        <w:rPr>
          <w:b/>
          <w:i/>
          <w:color w:val="3A0517"/>
        </w:rPr>
        <w:t>Accuracy Review</w:t>
      </w:r>
    </w:p>
    <w:p>
      <w:pPr>
        <w:spacing w:before="0" w:after="0"/>
      </w:pPr>
      <w:r>
        <w:t>The Opening Brief’s citation to In re Marriage of Flaherty involves a Contextual Overextension and an Incomplete Application. While the brief accurately captures the general policy rationale of Flaherty—that sanctions serve to deter bad faith and protect the judicial process—it applies this principle to trial court conduct (fraudulent continuance and discovery abuse) without acknowledging that Flaherty specifically defined the high threshold for 'frivolousness' in the context of appellate proceedings. Flaherty’s core holding is restrictive; it warns that the borderline between a meritless position and a frivolous one is vague and that sanctions must be reserved for the 'clearest cases' to avoid a chilling effect on litigants' rights. The Opening Brief omits these essential limiting conditions, using Flaherty as a broad endorsement for sanctions rather than a cautionary framework. Furthermore, the brief relies on Flaherty to support sanctions under CCP sections 128.5 and 128.7. While Flaherty’s due process requirements were later codified in section 128.5, the standards for 'frivolousness' under these statutes have their own specific legislative histories and elements that differ from the appellate standard articulated in Flaherty. By failing to address Flaherty’s emphasis on judicial restraint and the distinction between appellate and trial-level statutory sanctions, the brief overextends the case's reach to suggest that the trial court's denial was a 'clear error' simply because bad faith was alleged.</w:t>
      </w:r>
    </w:p>
    <w:p>
      <w:pPr>
        <w:spacing w:before="240" w:after="240"/>
      </w:pPr>
      <w:r>
        <w:rPr>
          <w:b/>
          <w:i/>
          <w:color w:val="3A0517"/>
        </w:rPr>
        <w:t>Applicable Negative Treatment</w:t>
      </w:r>
    </w:p>
    <w:p>
      <w:pPr>
        <w:spacing w:before="0" w:after="0"/>
      </w:pPr>
      <w:r>
        <w:rPr>
          <w:b/>
        </w:rPr>
        <w:t>1. Abbett Electric Corp. v. Sullwold, 193 Cal. App. 3d 708:</w:t>
      </w:r>
      <w:r>
        <w:t xml:space="preserve"> This case distinguishes </w:t>
      </w:r>
      <w:r>
        <w:rPr>
          <w:i/>
        </w:rPr>
        <w:t>Flaherty</w:t>
      </w:r>
      <w:r>
        <w:t xml:space="preserve">, noting that the statutes and rules applied therein (CCP § 907; Cal. Rules of Court, rule 26(a)) lack the specific requirement found in CCP § 128.5 that conduct be both frivolous and "not based on good faith." It concludes </w:t>
      </w:r>
      <w:r>
        <w:rPr>
          <w:i/>
        </w:rPr>
        <w:t>Flaherty</w:t>
      </w:r>
      <w:r>
        <w:t xml:space="preserve"> is not authority for interpreting § 128.5 disjunctively to allow sanctions for either improper motive or lack of merit alone.</w:t>
      </w:r>
    </w:p>
    <w:p>
      <w:pPr>
        <w:spacing w:before="0" w:after="0"/>
      </w:pPr>
      <w:r>
        <w:rPr>
          <w:b/>
        </w:rPr>
        <w:t>2. Summers v. City of Cathedral City, 225 Cal. App. 3d 1047:</w:t>
      </w:r>
      <w:r>
        <w:t xml:space="preserve"> This case distinguishes </w:t>
      </w:r>
      <w:r>
        <w:rPr>
          <w:i/>
        </w:rPr>
        <w:t>Flaherty</w:t>
      </w:r>
      <w:r>
        <w:t xml:space="preserve"> by stating it interpreted different rules that do not contain language comparable to CCP § 128.5's requirement that conduct be both frivolous and in bad faith. It rejects the use of </w:t>
      </w:r>
      <w:r>
        <w:rPr>
          <w:i/>
        </w:rPr>
        <w:t>Flaherty</w:t>
      </w:r>
      <w:r>
        <w:t xml:space="preserve"> to argue that trial court sanctions under § 128.5 require only a finding of either subjective improper motive or objective frivolousness.</w:t>
      </w:r>
    </w:p>
    <w:p>
      <w:pPr>
        <w:spacing w:before="0" w:after="0"/>
      </w:pPr>
      <w:r>
        <w:rPr>
          <w:b/>
        </w:rPr>
        <w:t>3. Williams v. Coombs, 179 Cal. App. 3d 626:</w:t>
      </w:r>
      <w:r>
        <w:t xml:space="preserve"> This case distinguishes </w:t>
      </w:r>
      <w:r>
        <w:rPr>
          <w:i/>
        </w:rPr>
        <w:t>Flaherty</w:t>
      </w:r>
      <w:r>
        <w:t xml:space="preserve"> by declining to extend its standard for frivolous appeals to the context of probable cause in malicious prosecution actions. It characterizes the </w:t>
      </w:r>
      <w:r>
        <w:rPr>
          <w:i/>
        </w:rPr>
        <w:t>Flaherty</w:t>
      </w:r>
      <w:r>
        <w:t xml:space="preserve"> standard as "too strict" because it was formulated for a "sparingly applied" sanction, rather than to restrict a cause of action.</w:t>
      </w:r>
    </w:p>
    <w:p>
      <w:pPr>
        <w:spacing w:before="0" w:after="0"/>
      </w:pPr>
      <w:r>
        <w:rPr>
          <w:b/>
        </w:rPr>
        <w:t>4. Sheldon Appel Co. v. Albert &amp; Oliker, 47 Cal. 3d 863:</w:t>
      </w:r>
      <w:r>
        <w:t xml:space="preserve"> The California Supreme Court limited the application of the </w:t>
      </w:r>
      <w:r>
        <w:rPr>
          <w:i/>
        </w:rPr>
        <w:t>Flaherty</w:t>
      </w:r>
      <w:r>
        <w:t xml:space="preserve"> standard by modifying it for use in malicious prosecution actions. It noted that the </w:t>
      </w:r>
      <w:r>
        <w:rPr>
          <w:i/>
        </w:rPr>
        <w:t>Flaherty</w:t>
      </w:r>
      <w:r>
        <w:t xml:space="preserve"> standard—whether any reasonable attorney would agree the appeal is totally without merit—was specifically designed to avoid a chilling effect on the assertion of litigants' rights, a concern that requires a less stringent standard in other contexts.</w:t>
      </w:r>
    </w:p>
    <w:p>
      <w:pPr>
        <w:spacing w:before="0" w:after="0"/>
      </w:pPr>
      <w:r>
        <w:rPr>
          <w:b/>
        </w:rPr>
        <w:t>5. Banning v. Newdow, 119 Cal. App. 4th 438:</w:t>
      </w:r>
      <w:r>
        <w:t xml:space="preserve"> This case distinguishes </w:t>
      </w:r>
      <w:r>
        <w:rPr>
          <w:i/>
        </w:rPr>
        <w:t>Flaherty</w:t>
      </w:r>
      <w:r>
        <w:t xml:space="preserve"> by noting that its discussion regarding free access to courts and the avoidance of severe penalties for colorable claims occurred specifically in the context of sanctions for frivolous appeals, and does not necessarily apply to the imposition of attorney's fees under different statutory schemes.</w:t>
      </w:r>
    </w:p>
    <w:p>
      <w:pPr>
        <w:spacing w:before="240" w:after="240"/>
      </w:pPr>
      <w:r>
        <w:rPr>
          <w:b/>
          <w:i/>
          <w:color w:val="3A0517"/>
        </w:rPr>
        <w:t>Other Relevant Precedence</w:t>
      </w:r>
    </w:p>
    <w:p>
      <w:pPr>
        <w:spacing w:before="0" w:after="0"/>
      </w:pPr>
      <w:r>
        <w:rPr>
          <w:b/>
        </w:rPr>
        <w:t>1. Winick Corp. v. County Sanitation District No. 2, 185 Cal. App. 3d 1170:</w:t>
      </w:r>
      <w:r>
        <w:t xml:space="preserve"> This case is highly on-point as it directly applies the standards and policy guidelines from </w:t>
      </w:r>
      <w:r>
        <w:rPr>
          <w:i/>
        </w:rPr>
        <w:t>Flaherty</w:t>
      </w:r>
      <w:r>
        <w:t xml:space="preserve"> to the trial court context of Code of Civil Procedure section 128.5, which is the primary statutory basis for the sanctions sought in the brief.</w:t>
      </w:r>
    </w:p>
    <w:p>
      <w:pPr>
        <w:spacing w:before="0" w:after="0"/>
      </w:pPr>
      <w:r>
        <w:rPr>
          <w:b/>
        </w:rPr>
        <w:t>2. Karwasky v. Zachay, 146 Cal. App. 3d 679:</w:t>
      </w:r>
      <w:r>
        <w:t xml:space="preserve"> This case is relevant because it uses the </w:t>
      </w:r>
      <w:r>
        <w:rPr>
          <w:i/>
        </w:rPr>
        <w:t>Flaherty</w:t>
      </w:r>
      <w:r>
        <w:t xml:space="preserve"> standard to define "frivolous and in bad faith" specifically for trial court motions under section 128.5, providing a direct precedent for sanctioning meritless litigation tactics.</w:t>
      </w:r>
    </w:p>
    <w:p>
      <w:pPr>
        <w:spacing w:before="0" w:after="0"/>
      </w:pPr>
      <w:r>
        <w:rPr>
          <w:b/>
        </w:rPr>
        <w:t>3. Weisman v. Bower, 193 Cal. App. 3d 1231:</w:t>
      </w:r>
      <w:r>
        <w:t xml:space="preserve"> This case is significant as it discusses how the legislature clarified the conditions for sanctions under section 128.5 following the </w:t>
      </w:r>
      <w:r>
        <w:rPr>
          <w:i/>
        </w:rPr>
        <w:t>Flaherty</w:t>
      </w:r>
      <w:r>
        <w:t xml:space="preserve"> decision, focusing on actions that are totally without merit or intended to harass.</w:t>
      </w:r>
    </w:p>
    <w:p>
      <w:pPr>
        <w:spacing w:before="0" w:after="0"/>
      </w:pPr>
      <w:r>
        <w:rPr>
          <w:b/>
        </w:rPr>
        <w:t>4. Lesser v. Huntington Harbor Corp., 173 Cal. App. 3d 922:</w:t>
      </w:r>
      <w:r>
        <w:t xml:space="preserve"> This case applies </w:t>
      </w:r>
      <w:r>
        <w:rPr>
          <w:i/>
        </w:rPr>
        <w:t>Flaherty</w:t>
      </w:r>
      <w:r>
        <w:t>'s due process requirements—specifically notice and a hearing—to trial court sanctions under section 128.5, which supports the Plaintiff's argument regarding the trial court's failure to properly address her motion.</w:t>
      </w:r>
    </w:p>
    <w:p>
      <w:pPr>
        <w:spacing w:before="0" w:after="0"/>
      </w:pPr>
      <w:r>
        <w:rPr>
          <w:b/>
        </w:rPr>
        <w:t>5. Peake v. Underwood, 227 Cal. App. 4th 428:</w:t>
      </w:r>
      <w:r>
        <w:t xml:space="preserve"> This case applies </w:t>
      </w:r>
      <w:r>
        <w:rPr>
          <w:i/>
        </w:rPr>
        <w:t>Flaherty</w:t>
      </w:r>
      <w:r>
        <w:t>'s objective standard of reasonableness to sanctions under Code of Civil Procedure section 128.7, which is the other statutory ground for sanctions discussed in the brief regarding the filing of a frivolous second motion for summary judgment.</w:t>
      </w:r>
    </w:p>
    <w:p>
      <w:r>
        <w:br w:type="page"/>
      </w:r>
    </w:p>
    <w:p>
      <w:pPr>
        <w:spacing w:before="0" w:after="0"/>
      </w:pPr>
      <w:r/>
      <w:hyperlink w:anchor="minorissues">
        <w:r>
          <w:rPr/>
          <w:t xml:space="preserve">↑ Triage</w:t>
        </w:r>
      </w:hyperlink>
    </w:p>
    <w:p>
      <w:pPr>
        <w:pStyle w:val="Heading3"/>
      </w:pPr>
      <w:r>
        <w:bookmarkStart w:id="49" w:name="kalivasvbarr43"/>
        <w:bookmarkEnd w:id="49" w:name="kalivasvbarr43"/>
      </w:r>
      <w:r>
        <w:t>Kalivas v. Barry Controls Corp 49 Cal. App. 4th 1152</w:t>
      </w:r>
    </w:p>
    <w:p>
      <w:pPr>
        <w:spacing w:before="240" w:after="240"/>
      </w:pPr>
      <w:r>
        <w:rPr>
          <w:b/>
          <w:i/>
          <w:color w:val="3A0517"/>
        </w:rPr>
        <w:t>Use of Citation</w:t>
      </w:r>
      <w:r>
        <w:t xml:space="preserve"> 🟡</w:t>
      </w:r>
    </w:p>
    <w:p>
      <w:pPr>
        <w:spacing w:before="0" w:after="0"/>
      </w:pPr>
      <w:r>
        <w:t>The Plaintiff-Appellant’s Opening Brief cites Kalivas v. Barry Controls Corp to support the legal rule that a trial court's "failure to review all pleadings before granting a dispositive motion can result in reversible error, particularly when material issues are present" (p. 41). This citation is used within the context of arguing that the trial court failed to review the Plaintiff's opposition papers before issuing its tentative ruling on the second motion for summary judgment (p. 41). The brief interprets Kalivas as establishing that procedural due process requires the consideration of all relevant documents submitted by both parties before making dispositive rulings (p. 41). The Plaintiff directly applies the legal reasoning from Kalivas to the current matter, asserting that the trial court's neglect of her filed opposition papers deprived her of the opportunity to present triable issues of material fact, thereby constituting a reversible procedural error (p. 41).</w:t>
      </w:r>
    </w:p>
    <w:p>
      <w:pPr>
        <w:spacing w:before="240" w:after="240"/>
      </w:pPr>
      <w:r>
        <w:rPr>
          <w:b/>
          <w:i/>
          <w:color w:val="3A0517"/>
        </w:rPr>
        <w:t>Accuracy Review</w:t>
      </w:r>
    </w:p>
    <w:p>
      <w:pPr>
        <w:spacing w:before="0" w:after="0"/>
      </w:pPr>
      <w:r>
        <w:t>The citation to Kalivas v. Barry Controls Corp. in the brief is partially accurate but involves a contextual overextension. The brief cites the case for the broad proposition that a 'failure to review all pleadings before granting a dispositive motion can result in reversible error.' While the outcome in Kalivas was indeed a reversal because the trial court did not consider the merits of the plaintiff's position, the factual and legal core of Kalivas was the invalidity of a 'courtroom local rule' that misled counsel into not filing an opposition at all. In contrast, the brief uses Kalivas to argue that the trial court committed error by failing to independently review opposition papers that were actually filed. While Kalivas (citing Security Pacific) does state that orders based on procedural defects resulting in judgment are disfavored and can be an abuse of discretion, its primary focus was on the court's own role in creating the procedural vacuum. The brief synthesizes a general 'duty to review' from a case specifically about 'excusable neglect caused by invalid rules,' which is a slight doctrinal stretch, though the underlying policy of favoring merit-based adjudication over procedural technicalities remains consistent with the cited authority.</w:t>
      </w:r>
    </w:p>
    <w:p>
      <w:pPr>
        <w:spacing w:before="240" w:after="240"/>
      </w:pPr>
      <w:r>
        <w:rPr>
          <w:b/>
          <w:i/>
          <w:color w:val="3A0517"/>
        </w:rPr>
        <w:t>Applicable Negative Treatment</w:t>
      </w:r>
    </w:p>
    <w:p>
      <w:pPr>
        <w:spacing w:before="0" w:after="0"/>
      </w:pPr>
      <w:r>
        <w:rPr>
          <w:b/>
        </w:rPr>
        <w:t>1. Kojababian v. Genuine Home Loans, Inc., 174 Cal. App. 4th 408:</w:t>
      </w:r>
      <w:r>
        <w:t xml:space="preserve"> This case limits the application of the "curable procedural defect" principle from </w:t>
      </w:r>
      <w:r>
        <w:rPr>
          <w:i/>
        </w:rPr>
        <w:t>Kalivas</w:t>
      </w:r>
      <w:r>
        <w:t xml:space="preserve">. It holds that a trial court does not abuse its discretion by granting summary judgment despite a missing separate statement if the failure results from a lack of evidence rather than a procedural misunderstanding or being misled by the court. This restricts the brief's broad use of </w:t>
      </w:r>
      <w:r>
        <w:rPr>
          <w:i/>
        </w:rPr>
        <w:t>Kalivas</w:t>
      </w:r>
      <w:r>
        <w:t xml:space="preserve"> to argue that any failure to review or allow a cure for opposition papers is reversible error.</w:t>
      </w:r>
    </w:p>
    <w:p>
      <w:pPr>
        <w:spacing w:before="0" w:after="0"/>
      </w:pPr>
      <w:r>
        <w:rPr>
          <w:b/>
        </w:rPr>
        <w:t>2. Oldcastle Precast, Inc. v. Lumbermens Mutual Casualty Co., 170 Cal. App. 4th 554:</w:t>
      </w:r>
      <w:r>
        <w:t xml:space="preserve"> This case distinguishes </w:t>
      </w:r>
      <w:r>
        <w:rPr>
          <w:i/>
        </w:rPr>
        <w:t>Kalivas</w:t>
      </w:r>
      <w:r>
        <w:t xml:space="preserve"> by emphasizing that its holding was specifically based on the fact that the opposing party was misled by an unauthorized and ambiguous local courtroom rule. This limits the brief's reliance on </w:t>
      </w:r>
      <w:r>
        <w:rPr>
          <w:i/>
        </w:rPr>
        <w:t>Kalivas</w:t>
      </w:r>
      <w:r>
        <w:t xml:space="preserve"> as a general authority for reversible error in cases where a party's procedural failure was not caused by the court's own invalid directives.</w:t>
      </w:r>
    </w:p>
    <w:p>
      <w:pPr>
        <w:spacing w:before="240" w:after="240"/>
      </w:pPr>
      <w:r>
        <w:rPr>
          <w:b/>
          <w:i/>
          <w:color w:val="3A0517"/>
        </w:rPr>
        <w:t>Other Relevant Precedence</w:t>
      </w:r>
    </w:p>
    <w:p>
      <w:pPr>
        <w:spacing w:before="0" w:after="0"/>
      </w:pPr>
      <w:r>
        <w:rPr>
          <w:b/>
        </w:rPr>
        <w:t>1. Elkins v. Superior Court, 41 Cal. 4th 1337:</w:t>
      </w:r>
      <w:r>
        <w:t xml:space="preserve"> This California Supreme Court case provides higher-authority support for the principle cited from </w:t>
      </w:r>
      <w:r>
        <w:rPr>
          <w:i/>
        </w:rPr>
        <w:t>Kalivas</w:t>
      </w:r>
      <w:r>
        <w:t>, specifically that courts should not treat curable violations of local procedural rules as a basis for terminating a litigant's case, as doing so constitutes an abuse of discretion.</w:t>
      </w:r>
    </w:p>
    <w:p>
      <w:pPr>
        <w:spacing w:before="0" w:after="0"/>
      </w:pPr>
      <w:r>
        <w:rPr>
          <w:b/>
        </w:rPr>
        <w:t>2. Parkview Villas Ass'n v. State Farm Fire &amp; Casualty Co., 133 Cal. App. 4th 1197:</w:t>
      </w:r>
      <w:r>
        <w:t xml:space="preserve"> This case is highly on-point as it applies the </w:t>
      </w:r>
      <w:r>
        <w:rPr>
          <w:i/>
        </w:rPr>
        <w:t>Kalivas</w:t>
      </w:r>
      <w:r>
        <w:t xml:space="preserve"> holding specifically to the summary judgment context, ruling that a trial court abuses its discretion when it grants summary judgment based on curable procedural defects in an opposition (such as an inadequate separate statement) rather than addressing the merits.</w:t>
      </w:r>
    </w:p>
    <w:p>
      <w:pPr>
        <w:spacing w:before="0" w:after="0"/>
      </w:pPr>
      <w:r>
        <w:rPr>
          <w:b/>
        </w:rPr>
        <w:t>3. Levingston v. Kaiser Foundation Health Plan, 26 Cal.App.5th 309:</w:t>
      </w:r>
      <w:r>
        <w:t xml:space="preserve"> A more recent appellate decision that reinforces the </w:t>
      </w:r>
      <w:r>
        <w:rPr>
          <w:i/>
        </w:rPr>
        <w:t>Kalivas</w:t>
      </w:r>
      <w:r>
        <w:t xml:space="preserve"> rule, stating that granting summary judgment due to a curable procedural defect—like a failure to file a timely opposition—effectively results in an impermissible terminating sanction and is an abuse of discretion.</w:t>
      </w:r>
    </w:p>
    <w:p>
      <w:pPr>
        <w:spacing w:before="0" w:after="0"/>
      </w:pPr>
      <w:r>
        <w:rPr>
          <w:b/>
        </w:rPr>
        <w:t>4. Sierra Craft, Inc. v. Magnum Enterprises, Inc., 64 Cal. App. 4th 1252:</w:t>
      </w:r>
      <w:r>
        <w:t xml:space="preserve"> This case specifically addresses the invalidity of local court rules or practices that conflict with the procedural requirements of Code of Civil Procedure section 437c, which is relevant to the Appellant's argument that the trial court bypassed statutory mandates.</w:t>
      </w:r>
    </w:p>
    <w:p>
      <w:pPr>
        <w:spacing w:before="0" w:after="0"/>
      </w:pPr>
      <w:r>
        <w:rPr>
          <w:b/>
        </w:rPr>
        <w:t>5. In re Harley C., 37 Cal.App.5th 494:</w:t>
      </w:r>
      <w:r>
        <w:t xml:space="preserve"> This case follows </w:t>
      </w:r>
      <w:r>
        <w:rPr>
          <w:i/>
        </w:rPr>
        <w:t>Kalivas</w:t>
      </w:r>
      <w:r>
        <w:t xml:space="preserve"> to hold that a trial court abuses its discretion by issuing an order based on a curable procedural defect if that order results in a judgment against a party who does not have a history of litigation abuse.</w:t>
      </w:r>
    </w:p>
    <w:p>
      <w:r>
        <w:br w:type="page"/>
      </w:r>
    </w:p>
    <w:p>
      <w:pPr>
        <w:spacing w:before="0" w:after="0"/>
      </w:pPr>
      <w:r/>
      <w:hyperlink w:anchor="minorissues">
        <w:r>
          <w:rPr/>
          <w:t xml:space="preserve">↑ Triage</w:t>
        </w:r>
      </w:hyperlink>
    </w:p>
    <w:p>
      <w:pPr>
        <w:pStyle w:val="Heading3"/>
      </w:pPr>
      <w:r>
        <w:bookmarkStart w:id="50" w:name="mannvcracchi44"/>
        <w:bookmarkEnd w:id="50" w:name="mannvcracchi44"/>
      </w:r>
      <w:r>
        <w:t>Mann v. Cracchiolo 38 Cal.3d 18</w:t>
      </w:r>
    </w:p>
    <w:p>
      <w:pPr>
        <w:spacing w:before="240" w:after="240"/>
      </w:pPr>
      <w:r>
        <w:rPr>
          <w:b/>
          <w:i/>
          <w:color w:val="3A0517"/>
        </w:rPr>
        <w:t>Use of Citation</w:t>
      </w:r>
      <w:r>
        <w:t xml:space="preserve"> 🟡</w:t>
      </w:r>
    </w:p>
    <w:p>
      <w:pPr>
        <w:spacing w:before="0" w:after="0"/>
      </w:pPr>
      <w:r>
        <w:t>The Plaintiff-Appellant’s Opening Brief cites Mann v. Cracchiolo to support the legal rule that a trial court has an independent duty to "thoroughly review all submissions before issuing dispositive rulings" (p. 10) and must "independently review all evidence presented in opposition to summary judgment to determine whether any triable issues of material fact exist" (p. 26). The brief asserts that a failure to perform this independent review constitutes a "violation of due process" (p. 10, 26). In the context of this matter, the Plaintiff-Appellant argues that the trial court's repeated requests for counsel to "direct me to the pages of the deposition that address this issue" during the June 26, 2023 hearing demonstrated that the court had not independently reviewed the record (p. 10). The brief interprets Mann as establishing that reliance on counsel to navigate the record is a "dereliction of the court's duty" (p. 10). The brief directly applies this concept by comparing the trial judge's conduct during the hearing to the standards of judicial review required by Mann to argue that the summary judgment ruling was not based on a fair or comprehensive review of the facts (p. 10, 26).</w:t>
      </w:r>
    </w:p>
    <w:p>
      <w:pPr>
        <w:spacing w:before="240" w:after="240"/>
      </w:pPr>
      <w:r>
        <w:rPr>
          <w:b/>
          <w:i/>
          <w:color w:val="3A0517"/>
        </w:rPr>
        <w:t>Accuracy Review</w:t>
      </w:r>
    </w:p>
    <w:p>
      <w:pPr>
        <w:spacing w:before="0" w:after="0"/>
      </w:pPr>
      <w:r>
        <w:t>The brief's citation to Mann v. Cracchiolo is a contextual overextension of the case's holding. While Mann accurately supports the broad principle that trial courts should consider opposition papers to avoid the 'drastic' result of summary judgment on a technicality, it does not support the brief's specific contention that a judge's request for record citations during a hearing constitutes a 'dereliction of duty' or a 'violation of due process.' Mann was concerned with the total exclusion of opposition papers due to a local timing rule, not the depth or independence of the judge's internal review process. Furthermore, the brief cites page 27 for the 'independent review' requirement, but that page actually discusses the waiver of notice defects. The brief attempts to transform a rule about the admissibility of late-filed papers into a due process standard governing how a judge must interact with the record during oral argument, which is an application beyond the factual and doctrinal boundaries of the Mann decision.</w:t>
      </w:r>
    </w:p>
    <w:p>
      <w:pPr>
        <w:spacing w:before="240" w:after="240"/>
      </w:pPr>
      <w:r>
        <w:rPr>
          <w:b/>
          <w:i/>
          <w:color w:val="3A0517"/>
        </w:rPr>
        <w:t>Applicable Negative Treatment</w:t>
      </w:r>
    </w:p>
    <w:p>
      <w:pPr>
        <w:spacing w:before="0" w:after="0"/>
      </w:pPr>
      <w:r>
        <w:rPr>
          <w:b/>
        </w:rPr>
        <w:t>1. Perry v. Bakewell Hawthorne, LLC, 2 Cal.5th 536:</w:t>
      </w:r>
      <w:r>
        <w:t xml:space="preserve"> This case overrules </w:t>
      </w:r>
      <w:r>
        <w:rPr>
          <w:i/>
        </w:rPr>
        <w:t>Mann</w:t>
      </w:r>
      <w:r>
        <w:t xml:space="preserve"> to the extent it suggested that a trial court could not exclude an expert declaration at the summary judgment stage based on a party's failure to timely designate that expert for trial. The Supreme Court of California noted that </w:t>
      </w:r>
      <w:r>
        <w:rPr>
          <w:i/>
        </w:rPr>
        <w:t>Mann</w:t>
      </w:r>
      <w:r>
        <w:t xml:space="preserve"> reflected an outdated, "more restrictive approach" to summary judgment and failed to account for the statutory requirement that evidence relied upon in summary judgment proceedings must be admissible at trial. This limits the application of </w:t>
      </w:r>
      <w:r>
        <w:rPr>
          <w:i/>
        </w:rPr>
        <w:t>Mann</w:t>
      </w:r>
      <w:r>
        <w:t xml:space="preserve"> regarding the standards for evaluating expert declarations and the general judicial caution previously required when granting summary judgment.</w:t>
      </w:r>
    </w:p>
    <w:p>
      <w:pPr>
        <w:spacing w:before="0" w:after="0"/>
      </w:pPr>
      <w:r>
        <w:rPr>
          <w:b/>
        </w:rPr>
        <w:t>2. Hernandez v. First Student, Inc., 37 Cal.App.5th 270:</w:t>
      </w:r>
      <w:r>
        <w:t xml:space="preserve"> This case acknowledges that </w:t>
      </w:r>
      <w:r>
        <w:rPr>
          <w:i/>
        </w:rPr>
        <w:t>Mann</w:t>
      </w:r>
      <w:r>
        <w:t xml:space="preserve"> was overruled by </w:t>
      </w:r>
      <w:r>
        <w:rPr>
          <w:i/>
        </w:rPr>
        <w:t>Perry v. Bakewell Hawthorne, LLC</w:t>
      </w:r>
      <w:r>
        <w:t xml:space="preserve"> regarding the admissibility of expert evidence at the summary judgment stage. While it continues to cite </w:t>
      </w:r>
      <w:r>
        <w:rPr>
          <w:i/>
        </w:rPr>
        <w:t>Mann</w:t>
      </w:r>
      <w:r>
        <w:t xml:space="preserve"> for the proposition that there is no "hard and fast rule" for qualifying an expert, it reinforces the limitation that </w:t>
      </w:r>
      <w:r>
        <w:rPr>
          <w:i/>
        </w:rPr>
        <w:t>Mann</w:t>
      </w:r>
      <w:r>
        <w:t>’s broader procedural leniency toward expert declarations is no longer the prevailing legal standard.</w:t>
      </w:r>
    </w:p>
    <w:p>
      <w:pPr>
        <w:spacing w:before="240" w:after="240"/>
      </w:pPr>
      <w:r>
        <w:rPr>
          <w:b/>
          <w:i/>
          <w:color w:val="3A0517"/>
        </w:rPr>
        <w:t>Other Relevant Precedence</w:t>
      </w:r>
    </w:p>
    <w:p>
      <w:pPr>
        <w:spacing w:before="0" w:after="0"/>
      </w:pPr>
      <w:r>
        <w:rPr>
          <w:b/>
        </w:rPr>
        <w:t>1. Elkins v. Superior Court, 41 Cal.4th 1337:</w:t>
      </w:r>
      <w:r>
        <w:t xml:space="preserve"> This California Supreme Court case is the primary authority reinforcing the principle from </w:t>
      </w:r>
      <w:r>
        <w:rPr>
          <w:i/>
        </w:rPr>
        <w:t>Mann</w:t>
      </w:r>
      <w:r>
        <w:t xml:space="preserve"> that trial courts abuse their discretion when they mechanically apply local rules to exclude evidence or opposition, emphasizing the strong public policy favoring the disposition of cases on their merits over procedural technicalities.</w:t>
      </w:r>
    </w:p>
    <w:p>
      <w:pPr>
        <w:spacing w:before="0" w:after="0"/>
      </w:pPr>
      <w:r>
        <w:rPr>
          <w:b/>
        </w:rPr>
        <w:t>2. Kapitanski v. Von’s Grocery Co., 146 Cal.App.3d 29:</w:t>
      </w:r>
      <w:r>
        <w:t xml:space="preserve"> This foundational appellate case, cited with approval in </w:t>
      </w:r>
      <w:r>
        <w:rPr>
          <w:i/>
        </w:rPr>
        <w:t>Mann</w:t>
      </w:r>
      <w:r>
        <w:t>, establishes the trial court's duty to exercise discretion when applying procedural rules to ensure justice is done, specifically noting that judges should consider untimely documents to avoid the forfeiture of a trial on the merits.</w:t>
      </w:r>
    </w:p>
    <w:p>
      <w:pPr>
        <w:spacing w:before="0" w:after="0"/>
      </w:pPr>
      <w:r>
        <w:rPr>
          <w:b/>
        </w:rPr>
        <w:t>3. Natkin v. California Unemployment Insurance Appeals Board, 219 Cal.App.4th 997:</w:t>
      </w:r>
      <w:r>
        <w:t xml:space="preserve"> A more recent application of the </w:t>
      </w:r>
      <w:r>
        <w:rPr>
          <w:i/>
        </w:rPr>
        <w:t>Mann</w:t>
      </w:r>
      <w:r>
        <w:t xml:space="preserve"> doctrine, this case confirms that trial courts do not abuse their discretion by considering late-filed opposition briefs, as doing so aligns with the judicial policy of deciding matters on their substantive merits rather than procedural defaults.</w:t>
      </w:r>
    </w:p>
    <w:p>
      <w:pPr>
        <w:spacing w:before="0" w:after="0"/>
      </w:pPr>
      <w:r>
        <w:rPr>
          <w:b/>
        </w:rPr>
        <w:t>4. Reid v. Google, Inc., 50 Cal.4th 512:</w:t>
      </w:r>
      <w:r>
        <w:t xml:space="preserve"> This Supreme Court case discusses the trial court's obligations during summary judgment proceedings and the role of the Judicial Council in adopting rules, providing a more modern context for the court's duty to consider all evidence and objections presented by the parties.</w:t>
      </w:r>
    </w:p>
    <w:p>
      <w:r>
        <w:br w:type="page"/>
      </w:r>
    </w:p>
    <w:p>
      <w:pPr>
        <w:spacing w:before="0" w:after="0"/>
      </w:pPr>
      <w:r/>
      <w:hyperlink w:anchor="minorissues">
        <w:r>
          <w:rPr/>
          <w:t xml:space="preserve">↑ Triage</w:t>
        </w:r>
      </w:hyperlink>
    </w:p>
    <w:p>
      <w:pPr>
        <w:pStyle w:val="Heading3"/>
      </w:pPr>
      <w:r>
        <w:bookmarkStart w:id="51" w:name="garciavmccut45"/>
        <w:bookmarkEnd w:id="51" w:name="garciavmccut45"/>
      </w:r>
      <w:r>
        <w:t>Garcia v. McCutchen 16 Cal.4th 469</w:t>
      </w:r>
    </w:p>
    <w:p>
      <w:pPr>
        <w:spacing w:before="240" w:after="240"/>
      </w:pPr>
      <w:r>
        <w:rPr>
          <w:b/>
          <w:i/>
          <w:color w:val="3A0517"/>
        </w:rPr>
        <w:t>Use of Citation</w:t>
      </w:r>
      <w:r>
        <w:t xml:space="preserve"> 🟡</w:t>
      </w:r>
    </w:p>
    <w:p>
      <w:pPr>
        <w:spacing w:before="0" w:after="0"/>
      </w:pPr>
      <w:r>
        <w:t>PLAINTIFF-APPELLANT’S OPENING BRIEF cites Garcia v. McCutchen to support the legal rule that procedural statutes are not mere technicalities but are essential for the orderly and fair administration of justice, and that courts have a duty to prevent the manipulation of these rules (p. 40). The context of the citation involves the Plaintiff's argument that the Defendants engaged in bad-faith litigation tactics by obtaining a trial continuance through a fraudulent claim of attorney injury (p. 38-39). The brief argues that this continuance was a procedural maneuver used to bypass the timing and successive-motion restrictions of Code of Civil Procedure section 437c (p. 39-40). The brief interprets Garcia as requiring judicial vigilance against such manipulation, applying this principle to argue that the trial court erred by allowing the 2nd MSJ/MSA to proceed under these circumstances (p. 40). It uses Garcia as a direct legal authority to emphasize that the trial court's failure to enforce procedural statutes strictly allowed the Defendants to subvert the integrity of the judicial process (p. 40).</w:t>
      </w:r>
    </w:p>
    <w:p>
      <w:pPr>
        <w:spacing w:before="240" w:after="240"/>
      </w:pPr>
      <w:r>
        <w:rPr>
          <w:b/>
          <w:i/>
          <w:color w:val="3A0517"/>
        </w:rPr>
        <w:t>Accuracy Review</w:t>
      </w:r>
    </w:p>
    <w:p>
      <w:pPr>
        <w:spacing w:before="0" w:after="0"/>
      </w:pPr>
      <w:r>
        <w:t>The citation to Garcia v. McCutchen in the Opening Brief is a contextual overextension. While the brief accurately captures a general sentiment regarding judicial vigilance against the manipulation of procedural rules, it attributes a specific quote to Garcia that does not appear in the text of the opinion. Furthermore, the legal issue in Garcia was specifically about the statutory limitation on the power to dismiss a case as a sanction for attorney negligence under the Trial Court Delay Reduction Act. The Opening Brief applies this to a different procedural context: the mandatory restrictions on successive summary judgment motions under CCP § 437c(f)(2) and the alleged fraudulent procurement of a trial continuance. While the policy of 'resolving cases on their merits' discussed in Garcia is relevant to the Plaintiff's broader argument, the brief uses Garcia as direct authority for a rule regarding the 'vigilance' of courts in preventing 'manipulation' of procedural statutes, which is a characterization of the court's reasoning rather than a specific holding or statement found in the case. The brief relies on the spirit of Garcia rather than its actual legal application to the summary judgment statute.</w:t>
      </w:r>
    </w:p>
    <w:p>
      <w:pPr>
        <w:spacing w:before="240" w:after="240"/>
      </w:pPr>
      <w:r>
        <w:rPr>
          <w:b/>
          <w:i/>
          <w:color w:val="3A0517"/>
        </w:rPr>
        <w:t>Use of Quotes</w:t>
      </w:r>
      <w:r>
        <w:bookmarkStart w:id="52" w:name="garciavmccut46"/>
        <w:bookmarkEnd w:id="52" w:name="garciavmccut46"/>
      </w:r>
    </w:p>
    <w:p>
      <w:pPr>
        <w:spacing w:before="240" w:after="240"/>
      </w:pPr>
      <w:r>
        <w:t xml:space="preserve">☠️ </w:t>
      </w:r>
      <w:r>
        <w:rPr>
          <w:b/>
          <w:i/>
          <w:color w:val="3A0517"/>
        </w:rPr>
        <w:t>Quote 1 - 16 Cal.4th 469, 478</w:t>
      </w:r>
    </w:p>
    <w:p>
      <w:pPr>
        <w:pStyle w:val="Quote"/>
      </w:pPr>
      <w:r>
        <w:t>Procedural statutes are not mere technicalities; they are designed to ensure the orderly and fair administration of justice. Courts must be vigilant to prevent their manipulation.</w:t>
      </w:r>
    </w:p>
    <w:p>
      <w:pPr>
        <w:spacing w:before="0" w:after="0"/>
      </w:pPr>
      <w:r>
        <w:t>The quote 'Procedural statutes are not mere technicalities; they are designed to ensure the orderly and fair administration of justice. Courts must be vigilant to prevent their manipulation' does not exist in the text of Garcia v. McCutchen. While the opinion discusses the importance of adhering to statutes and balancing delay reduction with the rights of litigants, it does not contain this specific phrasing. The brief appears to have paraphrased the court's general reasoning or imported a quote from a different authority and misattributed it to Garcia.</w:t>
      </w:r>
    </w:p>
    <w:p>
      <w:pPr>
        <w:spacing w:before="240" w:after="240"/>
      </w:pPr>
      <w:r>
        <w:rPr>
          <w:b/>
          <w:i/>
          <w:color w:val="3A0517"/>
        </w:rPr>
        <w:t>Other Relevant Precedence</w:t>
      </w:r>
    </w:p>
    <w:p>
      <w:pPr>
        <w:spacing w:before="0" w:after="0"/>
      </w:pPr>
      <w:r>
        <w:rPr>
          <w:b/>
        </w:rPr>
        <w:t>1. Elkins v. Superior Court, 41 Cal. 4th 1337:</w:t>
      </w:r>
      <w:r>
        <w:t xml:space="preserve"> This case cites </w:t>
      </w:r>
      <w:r>
        <w:rPr>
          <w:i/>
        </w:rPr>
        <w:t>Garcia v. McCutchen</w:t>
      </w:r>
      <w:r>
        <w:t xml:space="preserve"> to emphasize that judicial efficiency and delay reduction programs cannot override a litigant's right to have their case decided on the merits. This is directly relevant to the Plaintiff's argument that the trial court improperly prioritized judicial economy over the mandatory procedural requirements of Code of Civil Procedure section 437c(f)(2).</w:t>
      </w:r>
    </w:p>
    <w:p>
      <w:pPr>
        <w:spacing w:before="0" w:after="0"/>
      </w:pPr>
      <w:r>
        <w:rPr>
          <w:b/>
        </w:rPr>
        <w:t>2. State Department of Public Health v. Superior Court, 60 Cal. 4th 940:</w:t>
      </w:r>
      <w:r>
        <w:t xml:space="preserve"> This case cites </w:t>
      </w:r>
      <w:r>
        <w:rPr>
          <w:i/>
        </w:rPr>
        <w:t>Garcia v. McCutchen</w:t>
      </w:r>
      <w:r>
        <w:t xml:space="preserve"> for the principle that a general policy underlying legislation cannot supplant the specific intent of the Legislature expressed in a particular statute. This supports the Plaintiff's contention that the trial court's reliance on its "inherent authority" or general concerns for judicial economy cannot bypass the specific statutory restrictions on successive summary judgment motions.</w:t>
      </w:r>
    </w:p>
    <w:p>
      <w:pPr>
        <w:spacing w:before="0" w:after="0"/>
      </w:pPr>
      <w:r>
        <w:rPr>
          <w:b/>
        </w:rPr>
        <w:t>3. Drum v. Superior Court, 139 Cal. App. 4th 845:</w:t>
      </w:r>
      <w:r>
        <w:t xml:space="preserve"> This case cites </w:t>
      </w:r>
      <w:r>
        <w:rPr>
          <w:i/>
        </w:rPr>
        <w:t>Garcia v. McCutchen</w:t>
      </w:r>
      <w:r>
        <w:t xml:space="preserve"> to explain that trial courts are legally constrained from using dismissal as a sanction when the responsibility for procedural noncompliance rests solely with counsel. This reinforces the Plaintiff's argument that courts must strictly adhere to the sanctioning powers "authorized by law" and cannot manipulate procedural rules to achieve a dispositive outcome.</w:t>
      </w:r>
    </w:p>
    <w:p>
      <w:pPr>
        <w:spacing w:before="0" w:after="0"/>
      </w:pPr>
      <w:r>
        <w:rPr>
          <w:b/>
        </w:rPr>
        <w:t>4. Tliche v. Van Quathem, 66 Cal. App. 4th 1054:</w:t>
      </w:r>
      <w:r>
        <w:t xml:space="preserve"> This case cites </w:t>
      </w:r>
      <w:r>
        <w:rPr>
          <w:i/>
        </w:rPr>
        <w:t>Garcia v. McCutchen</w:t>
      </w:r>
      <w:r>
        <w:t xml:space="preserve"> to establish that the Legislature intended to grant trial courts only those sanctioning powers "authorized by law," creating a critical limitation on the court's power to dismiss an action for procedural failures. This is on-point for the Plaintiff's challenge to the trial court's exercise of authority in granting a procedurally barred second motion for summary judgment.</w:t>
      </w:r>
    </w:p>
    <w:p>
      <w:pPr>
        <w:spacing w:before="0" w:after="0"/>
      </w:pPr>
      <w:r>
        <w:rPr>
          <w:b/>
        </w:rPr>
        <w:t>5. Del Junco v. Hufnagel, 150 Cal. App. 4th 789:</w:t>
      </w:r>
      <w:r>
        <w:t xml:space="preserve"> This case cites </w:t>
      </w:r>
      <w:r>
        <w:rPr>
          <w:i/>
        </w:rPr>
        <w:t>Garcia v. McCutchen</w:t>
      </w:r>
      <w:r>
        <w:t xml:space="preserve"> to highlight that terminating sanctions should be reserved for extreme situations where the fault lies with the party, not just counsel. This is relevant to the Plaintiff's argument that the trial court's grant of summary judgment (a terminating ruling) was an improper response to a situation involving defense counsel's procedural manipulation.</w:t>
      </w:r>
    </w:p>
    <w:p>
      <w:r>
        <w:br w:type="page"/>
      </w:r>
    </w:p>
    <w:p>
      <w:pPr>
        <w:spacing w:before="0" w:after="0"/>
      </w:pPr>
      <w:r/>
      <w:hyperlink w:anchor="minorissues">
        <w:r>
          <w:rPr/>
          <w:t xml:space="preserve">↑ Triage</w:t>
        </w:r>
      </w:hyperlink>
    </w:p>
    <w:p>
      <w:pPr>
        <w:pStyle w:val="Heading3"/>
      </w:pPr>
      <w:r>
        <w:bookmarkStart w:id="53" w:name="optimalmarke47"/>
        <w:bookmarkEnd w:id="53" w:name="optimalmarke47"/>
      </w:r>
      <w:r>
        <w:t>Optimal Markets, Inc. v. Salant 221 Cal. App. 4th 912</w:t>
      </w:r>
    </w:p>
    <w:p>
      <w:pPr>
        <w:spacing w:before="240" w:after="240"/>
      </w:pPr>
      <w:r>
        <w:rPr>
          <w:b/>
          <w:i/>
          <w:color w:val="3A0517"/>
        </w:rPr>
        <w:t>Use of Citation</w:t>
      </w:r>
      <w:r>
        <w:t xml:space="preserve"> 🟡</w:t>
      </w:r>
    </w:p>
    <w:p>
      <w:pPr>
        <w:spacing w:before="0" w:after="0"/>
      </w:pPr>
      <w:r>
        <w:t>The Plaintiff-Appellant’s Opening Brief cites Optimal Markets, Inc. v. Salant to support the legal rule that sanctions under Code of Civil Procedure section 128.7 should be imposed when pleadings are presented for "improper purposes, such as delay or harassment" (p. 30). This citation appears in the context of the Plaintiff's argument that the trial court erred by denying her motion for sanctions (p. 29). Specifically, the Plaintiff argues that the Defendants' second motion for summary judgment (2nd MSJ/MSA) was frivolous because it was virtually identical to the first motion and lacked newly discovered facts or changes in law (p. 30). The brief interprets Optimal Markets as providing a standard for identifying sanctionable conduct when a party uses procedural filings to obstruct the litigation process (p. 30). The Plaintiff applies this legal concept directly to the Defendants' conduct, asserting that their 2nd MSJ/MSA served no legitimate purpose other than to delay the trial and increase litigation costs, thereby constituting a deliberate abuse of judicial resources (p. 30).</w:t>
      </w:r>
    </w:p>
    <w:p>
      <w:pPr>
        <w:spacing w:before="240" w:after="240"/>
      </w:pPr>
      <w:r>
        <w:rPr>
          <w:b/>
          <w:i/>
          <w:color w:val="3A0517"/>
        </w:rPr>
        <w:t>Accuracy Review</w:t>
      </w:r>
    </w:p>
    <w:p>
      <w:pPr>
        <w:spacing w:before="0" w:after="0"/>
      </w:pPr>
      <w:r>
        <w:t>The citation to Optimal Markets, Inc. v. Salant in the Plaintiff-Appellant’s Opening Brief is a contextual overextension and an incomplete application of the law. While the brief accurately extracts a general legal principle from page 921 regarding the deterrent purpose of CCP § 128.7, it applies this principle in a vacuum, ignoring the restrictive holding of the case. Optimal Markets actually limited the reach of § 128.7 by ruling that the court lacked jurisdiction to sanction conduct occurring in arbitration, even if that conduct involved advocating a meritless complaint. By using a case that affirmed the denial of sanctions to argue that sanctions 'should be imposed' in the present matter, the brief distorts the case's primary significance. Additionally, the brief fails to address the 'safe harbor' requirement of § 128.7, which Optimal Markets identifies as a mandatory two-step procedure. Without evidence that the Plaintiff complied with this 21-day notice requirement before filing the motion for sanctions against the Defendants' second MSJ, the reliance on § 128.7 is technically flawed and potentially procedurally barred, regardless of the 'improper purpose' alleged.</w:t>
      </w:r>
    </w:p>
    <w:p>
      <w:pPr>
        <w:spacing w:before="240" w:after="240"/>
      </w:pPr>
      <w:r>
        <w:rPr>
          <w:b/>
          <w:i/>
          <w:color w:val="3A0517"/>
        </w:rPr>
        <w:t>Other Relevant Precedence</w:t>
      </w:r>
    </w:p>
    <w:p>
      <w:pPr>
        <w:spacing w:before="0" w:after="0"/>
      </w:pPr>
      <w:r>
        <w:rPr>
          <w:b/>
        </w:rPr>
        <w:t>1. Ponce v. Wells Fargo Bank, 21 Cal.App.5th 253:</w:t>
      </w:r>
      <w:r>
        <w:t xml:space="preserve"> This case directly analyzes the "improper purpose" standard of CCP § 128.7 in a litigation context, providing more specific guidance than </w:t>
      </w:r>
      <w:r>
        <w:rPr>
          <w:i/>
        </w:rPr>
        <w:t>Optimal Markets</w:t>
      </w:r>
      <w:r>
        <w:t xml:space="preserve"> on whether a legally tenable filing can be sanctioned if motivated by an intent to delay or harass.</w:t>
      </w:r>
    </w:p>
    <w:p>
      <w:pPr>
        <w:spacing w:before="0" w:after="0"/>
      </w:pPr>
      <w:r>
        <w:rPr>
          <w:b/>
        </w:rPr>
        <w:t>2. Primo Hospitality Group, Inc. v. Haney, 37 Cal.App.5th 165:</w:t>
      </w:r>
      <w:r>
        <w:t xml:space="preserve"> This Second Appellate District decision provides a jurisdictional match and clarifies the mandatory "safe harbor" procedures and the deterrence-oriented purpose of CCP § 128.7, which are central to the sanctions dispute in the brief.</w:t>
      </w:r>
    </w:p>
    <w:p>
      <w:pPr>
        <w:spacing w:before="0" w:after="0"/>
      </w:pPr>
      <w:r>
        <w:rPr>
          <w:b/>
        </w:rPr>
        <w:t>3. McCluskey v. Henry, 56 Cal.App.5th 1197:</w:t>
      </w:r>
      <w:r>
        <w:t xml:space="preserve"> This case distinguishes </w:t>
      </w:r>
      <w:r>
        <w:rPr>
          <w:i/>
        </w:rPr>
        <w:t>Optimal Markets</w:t>
      </w:r>
      <w:r>
        <w:t xml:space="preserve"> by affirming a trial court's jurisdiction to impose sanctions for conduct occurring directly before the court (such as filing frivolous motions) rather than in arbitration, making it more factually analogous to the filing of the successive MSJ.</w:t>
      </w:r>
    </w:p>
    <w:p>
      <w:pPr>
        <w:spacing w:before="0" w:after="0"/>
      </w:pPr>
      <w:r>
        <w:rPr>
          <w:b/>
        </w:rPr>
        <w:t>4. San Diegans for Open Government v. City of San Diego, 247 Cal. App. 4th 1306:</w:t>
      </w:r>
      <w:r>
        <w:t xml:space="preserve"> This case is particularly relevant because the brief argues for sanctions under both CCP § 128.7 and § 128.5; it establishes that the objective standard from § 128.7 applies to § 128.5.</w:t>
      </w:r>
    </w:p>
    <w:p>
      <w:pPr>
        <w:spacing w:before="0" w:after="0"/>
      </w:pPr>
      <w:r>
        <w:rPr>
          <w:b/>
        </w:rPr>
        <w:t>5. Moofly Productions, LLC v. Favila, 24 Cal.App.5th 993:</w:t>
      </w:r>
      <w:r>
        <w:t xml:space="preserve"> This case provides a more direct application of the de novo standard of review for statutory interpretation of sanction-related provisions, supporting the brief's argument that the trial court's failure to apply the law is subject to independent review.</w:t>
      </w:r>
    </w:p>
    <w:p>
      <w:r>
        <w:br w:type="page"/>
      </w:r>
    </w:p>
    <w:p>
      <w:pPr>
        <w:spacing w:before="0" w:after="0"/>
      </w:pPr>
      <w:r/>
      <w:hyperlink w:anchor="minorissues">
        <w:r>
          <w:rPr/>
          <w:t xml:space="preserve">↑ Triage</w:t>
        </w:r>
      </w:hyperlink>
    </w:p>
    <w:p>
      <w:pPr>
        <w:pStyle w:val="Heading3"/>
      </w:pPr>
      <w:r>
        <w:bookmarkStart w:id="54" w:name="johnsonvcity48"/>
        <w:bookmarkEnd w:id="54" w:name="johnsonvcity48"/>
      </w:r>
      <w:r>
        <w:t>Johnson v. City of Loma Linda 24 Cal.4th 61</w:t>
      </w:r>
    </w:p>
    <w:p>
      <w:pPr>
        <w:spacing w:before="240" w:after="240"/>
      </w:pPr>
      <w:r>
        <w:rPr>
          <w:b/>
          <w:i/>
          <w:color w:val="3A0517"/>
        </w:rPr>
        <w:t>Use of Citation</w:t>
      </w:r>
      <w:r>
        <w:t xml:space="preserve"> 🟡</w:t>
      </w:r>
    </w:p>
    <w:p>
      <w:pPr>
        <w:spacing w:before="0" w:after="0"/>
      </w:pPr>
      <w:r>
        <w:t>PLAINTIFF-APPELLANT’S OPENING BRIEF cites Johnson v. City of Loma Linda to support the legal rule that 'when a trial court fails to follow statutory rules in considering summary judgment, appellate courts have reversed the decision' (p. 42). The citation occurs within the context of the Plaintiff's argument that the trial court committed reversible error by exercising its 'inherent authority' to hear a successive motion for summary judgment while ignoring the specific jurisdictional requirements and limitations set forth in Code of Civil Procedure section 437c(f)(2) (p. 42). The brief interprets Johnson as a precedent establishing that a trial court's failure to adhere to the mandatory statutory framework governing summary judgment is a ground for reversal (p. 42). The brief applies this concept as an example of judicial policy, arguing that the trial court's decision to bypass the statutory bar on successive motions without new facts or law constitutes a similar failure to follow statutory rules, thus necessitating a reversal of the judgment (p. 42-43).</w:t>
      </w:r>
    </w:p>
    <w:p>
      <w:pPr>
        <w:spacing w:before="240" w:after="240"/>
      </w:pPr>
      <w:r>
        <w:rPr>
          <w:b/>
          <w:i/>
          <w:color w:val="3A0517"/>
        </w:rPr>
        <w:t>Accuracy Review</w:t>
      </w:r>
    </w:p>
    <w:p>
      <w:pPr>
        <w:spacing w:before="0" w:after="0"/>
      </w:pPr>
      <w:r>
        <w:t>The citation to Johnson v. City of Loma Linda in the Opening Brief constitutes a contextual overextension and a slight mischaracterization of the case's focus. While Johnson does affirm that summary judgments are reviewed de novo and that legal errors in the summary judgment process are subject to independent appellate correction, the case does not address CCP 437c(f)(2) or the specific procedural issue of successive motions. The brief characterizes Johnson as 'stressing' that trial courts are reversed for failing to follow statutory rules, yet the reversal in Johnson was actually directed at the Court of Appeal for applying the wrong standard of review (abuse of discretion instead of de novo), while the trial court's substantive grant of summary judgment on the FEHA claim was largely affirmed. By using Johnson as a specific authority for the reversal of a trial court's procedural error regarding successive motions, the brief applies a general principle of appellate review to a specific statutory context that the original decision never contemplated.</w:t>
      </w:r>
    </w:p>
    <w:p>
      <w:pPr>
        <w:spacing w:before="240" w:after="240"/>
      </w:pPr>
      <w:r>
        <w:rPr>
          <w:b/>
          <w:i/>
          <w:color w:val="3A0517"/>
        </w:rPr>
        <w:t>Applicable Negative Treatment</w:t>
      </w:r>
    </w:p>
    <w:p>
      <w:pPr>
        <w:spacing w:before="0" w:after="0"/>
      </w:pPr>
      <w:r>
        <w:rPr>
          <w:b/>
        </w:rPr>
        <w:t>1. Schifando v. City of Los Angeles, 31 Cal. 4th 1074:</w:t>
      </w:r>
      <w:r>
        <w:t xml:space="preserve"> This California Supreme Court decision limits the application of the judicial exhaustion doctrine established in </w:t>
      </w:r>
      <w:r>
        <w:rPr>
          <w:i/>
        </w:rPr>
        <w:t>Johnson</w:t>
      </w:r>
      <w:r>
        <w:t xml:space="preserve">. It clarifies that </w:t>
      </w:r>
      <w:r>
        <w:rPr>
          <w:i/>
        </w:rPr>
        <w:t>Johnson</w:t>
      </w:r>
      <w:r>
        <w:t xml:space="preserve"> only applies when an employee has already voluntarily chosen to exhaust local administrative remedies and received an adverse quasi-judicial finding; it does not mandate that an employee must exhaust those remedies as a prerequisite to filing a FEHA claim.</w:t>
      </w:r>
    </w:p>
    <w:p>
      <w:pPr>
        <w:spacing w:before="0" w:after="0"/>
      </w:pPr>
      <w:r>
        <w:rPr>
          <w:b/>
        </w:rPr>
        <w:t>2. City of Hesperia v. Lake Arrowhead Community Services District, 93 Cal.App.5th 489:</w:t>
      </w:r>
      <w:r>
        <w:t xml:space="preserve"> This case limits the </w:t>
      </w:r>
      <w:r>
        <w:rPr>
          <w:i/>
        </w:rPr>
        <w:t>Johnson</w:t>
      </w:r>
      <w:r>
        <w:t xml:space="preserve"> holding regarding the standard of review for laches in the context of summary judgment. It notes a conflict in authority, pointing out that while </w:t>
      </w:r>
      <w:r>
        <w:rPr>
          <w:i/>
        </w:rPr>
        <w:t>Johnson</w:t>
      </w:r>
      <w:r>
        <w:t xml:space="preserve"> applied a de novo standard because the ruling was part of a summary judgment, other portions of </w:t>
      </w:r>
      <w:r>
        <w:rPr>
          <w:i/>
        </w:rPr>
        <w:t>Johnson</w:t>
      </w:r>
      <w:r>
        <w:t xml:space="preserve"> and subsequent cases suggest that factual findings regarding delay and prejudice are reviewed for substantial evidence.</w:t>
      </w:r>
    </w:p>
    <w:p>
      <w:pPr>
        <w:spacing w:before="0" w:after="0"/>
      </w:pPr>
      <w:r>
        <w:rPr>
          <w:b/>
        </w:rPr>
        <w:t>3. Jamgotchian v. Ferraro, 93 F.4th 1150:</w:t>
      </w:r>
      <w:r>
        <w:t xml:space="preserve"> This federal appellate decision limits the </w:t>
      </w:r>
      <w:r>
        <w:rPr>
          <w:i/>
        </w:rPr>
        <w:t>Johnson</w:t>
      </w:r>
      <w:r>
        <w:t xml:space="preserve"> rule on judicial exhaustion by clarifying that the requirement to seek a writ of mandate is inapplicable where the underlying administrative agency lacked jurisdiction to resolve the specific claims (such as constitutional issues) in the first place.</w:t>
      </w:r>
    </w:p>
    <w:p>
      <w:pPr>
        <w:spacing w:before="240" w:after="240"/>
      </w:pPr>
      <w:r>
        <w:rPr>
          <w:b/>
          <w:i/>
          <w:color w:val="3A0517"/>
        </w:rPr>
        <w:t>Other Relevant Precedence</w:t>
      </w:r>
    </w:p>
    <w:p>
      <w:pPr>
        <w:spacing w:before="0" w:after="0"/>
      </w:pPr>
      <w:r>
        <w:rPr>
          <w:b/>
        </w:rPr>
        <w:t>1. Gray v. La Salle Bank, 95 Cal.App.5th 932:</w:t>
      </w:r>
      <w:r>
        <w:t xml:space="preserve"> This 2023 case cites </w:t>
      </w:r>
      <w:r>
        <w:rPr>
          <w:i/>
        </w:rPr>
        <w:t>Johnson</w:t>
      </w:r>
      <w:r>
        <w:t xml:space="preserve"> to define a judgment "on the merits" as one where the substance of the claim is tried and determined, and notes that a dismissal based on laches is not on the merits. This supports the brief's argument that the statutory bar in CCP § 437c(f)(2) applies to all prior "adjudications," regardless of whether they were procedural or substantive.</w:t>
      </w:r>
    </w:p>
    <w:p>
      <w:pPr>
        <w:spacing w:before="0" w:after="0"/>
      </w:pPr>
      <w:r>
        <w:rPr>
          <w:b/>
        </w:rPr>
        <w:t>2. Essex Insurance v. Heck, 186 Cal.App.4th 1513:</w:t>
      </w:r>
      <w:r>
        <w:t xml:space="preserve"> This case highlights the Supreme Court's rejection in </w:t>
      </w:r>
      <w:r>
        <w:rPr>
          <w:i/>
        </w:rPr>
        <w:t>Johnson</w:t>
      </w:r>
      <w:r>
        <w:t xml:space="preserve"> of the abuse of discretion standard for summary judgment rulings, even when equitable defenses are involved. This is more on-point for the brief's argument that the trial court's "inherent authority" (a discretionary power) cannot override the mandatory de novo statutory framework of CCP § 437c.</w:t>
      </w:r>
    </w:p>
    <w:p>
      <w:r>
        <w:br w:type="page"/>
      </w:r>
    </w:p>
    <w:p>
      <w:pPr>
        <w:spacing w:before="0" w:after="0"/>
      </w:pPr>
      <w:r/>
      <w:hyperlink w:anchor="minorissues">
        <w:r>
          <w:rPr/>
          <w:t xml:space="preserve">↑ Triage</w:t>
        </w:r>
      </w:hyperlink>
    </w:p>
    <w:p>
      <w:pPr>
        <w:pStyle w:val="Heading3"/>
      </w:pPr>
      <w:r>
        <w:bookmarkStart w:id="55" w:name="roeschvdemot49"/>
        <w:bookmarkEnd w:id="55" w:name="roeschvdemot49"/>
      </w:r>
      <w:r>
        <w:t>Roesch v. De Mota 24 Cal.2d 563</w:t>
      </w:r>
    </w:p>
    <w:p>
      <w:pPr>
        <w:spacing w:before="240" w:after="240"/>
      </w:pPr>
      <w:r>
        <w:rPr>
          <w:b/>
          <w:i/>
          <w:color w:val="3A0517"/>
        </w:rPr>
        <w:t>Use of Citation</w:t>
      </w:r>
      <w:r>
        <w:t xml:space="preserve"> 🟡</w:t>
      </w:r>
    </w:p>
    <w:p>
      <w:pPr>
        <w:spacing w:before="0" w:after="0"/>
      </w:pPr>
      <w:r>
        <w:t>PLAINTIFF-APPELLANT’S OPENING BRIEF cites Roesch v. De Mota to support the legal rule that waiver is not to be inferred from mere silence or ambiguous acts but must be manifested in an unequivocal manner (p. 48). The context of this citation is the Plaintiff's argument that she did not waive her procedural objection to the Defendants' successive motion for summary judgment under Code of Civil Procedure section 437c(f)(2) by filing an opposition that addressed the merits (p. 47-48). The brief interprets Roesch v. De Mota as establishing that courts are reluctant to find waiver without a clear and intentional relinquishment of a known right (p. 48). The brief directly applies this legal concept to the Plaintiff's conduct, asserting that her actions were consistent with an intent to assert her rights rather than waive them, and that her participation in the hearing was a pragmatic step to protect her interests (p. 48-49).</w:t>
      </w:r>
    </w:p>
    <w:p>
      <w:pPr>
        <w:spacing w:before="240" w:after="240"/>
      </w:pPr>
      <w:r>
        <w:rPr>
          <w:b/>
          <w:i/>
          <w:color w:val="3A0517"/>
        </w:rPr>
        <w:t>Accuracy Review</w:t>
      </w:r>
    </w:p>
    <w:p>
      <w:pPr>
        <w:spacing w:before="0" w:after="0"/>
      </w:pPr>
      <w:r>
        <w:t>The citation to Roesch v. De Mota is partially accurate but contextually overextended and technically flawed due to the use of a non-verbatim quote. The brief correctly identifies the core legal principle established in Roesch—that waiver is a matter of intent and requires the intentional relinquishment of a known right. This principle is a foundational element of California law and is appropriately applied to the question of whether a party's participation in a hearing waives a procedural objection. However, the brief presents a specific sentence as a direct quote from Roesch ('Waiver is not to be inferred from mere silence or ambiguous acts...') that does not appear in the opinion. This language appears to be a synthesis of the holding or a quote from a later case (such as City of Ukiah v. Fones) that interpreted Roesch. While the legal conclusion reached by the brief—that participation in a merits-based argument does not automatically waive a preserved procedural objection—is consistent with the spirit of Roesch's 'intent' requirement, the reliance on a misattributed quote constitutes a technical misapplication.</w:t>
      </w:r>
    </w:p>
    <w:p>
      <w:pPr>
        <w:spacing w:before="240" w:after="240"/>
      </w:pPr>
      <w:r>
        <w:rPr>
          <w:b/>
          <w:i/>
          <w:color w:val="3A0517"/>
        </w:rPr>
        <w:t>Use of Quotes</w:t>
      </w:r>
      <w:r>
        <w:bookmarkStart w:id="56" w:name="roeschvdemot50"/>
        <w:bookmarkEnd w:id="56" w:name="roeschvdemot50"/>
      </w:r>
    </w:p>
    <w:p>
      <w:pPr>
        <w:spacing w:before="240" w:after="240"/>
      </w:pPr>
      <w:r>
        <w:t xml:space="preserve">🔴 </w:t>
      </w:r>
      <w:r>
        <w:rPr>
          <w:b/>
          <w:i/>
          <w:color w:val="3A0517"/>
        </w:rPr>
        <w:t>Quote 1 - 24 Cal.2d 563, 572</w:t>
      </w:r>
    </w:p>
    <w:p>
      <w:pPr>
        <w:pStyle w:val="Quote"/>
      </w:pPr>
      <w:r>
        <w:t>Waiver is not to be inferred from mere silence or ambiguous acts; it must be manifested in an unequivocal manner.</w:t>
      </w:r>
    </w:p>
    <w:p>
      <w:pPr>
        <w:spacing w:before="0" w:after="0"/>
      </w:pPr>
      <w:r>
        <w:t>The quote 'Waiver is not to be inferred from mere silence or ambiguous acts; it must be manifested in an unequivocal manner' does not exist in the text of Roesch v. De Mota. The actual language in Roesch at page 572 is: 'Waiver always rests upon intent. Waiver is the intentional relinquishment of a known right after knowledge of the facts.' The brief's version is a misattribution of language likely derived from cases that cited Roesch, such as City of Ukiah v. Fones. Consequently, the quote is neither accurate nor contextually complete as a representation of the 1944 court's specific phrasing.</w:t>
      </w:r>
    </w:p>
    <w:p>
      <w:pPr>
        <w:spacing w:before="240" w:after="240"/>
      </w:pPr>
      <w:r>
        <w:rPr>
          <w:b/>
          <w:i/>
          <w:color w:val="3A0517"/>
        </w:rPr>
        <w:t>Other Relevant Precedence</w:t>
      </w:r>
    </w:p>
    <w:p>
      <w:pPr>
        <w:spacing w:before="0" w:after="0"/>
      </w:pPr>
      <w:r>
        <w:rPr>
          <w:b/>
        </w:rPr>
        <w:t>1. City of Ukiah v. Fones, 64 Cal. 2d 104:</w:t>
      </w:r>
      <w:r>
        <w:t xml:space="preserve"> This California Supreme Court case reinforces the </w:t>
      </w:r>
      <w:r>
        <w:rPr>
          <w:i/>
        </w:rPr>
        <w:t>Roesch</w:t>
      </w:r>
      <w:r>
        <w:t xml:space="preserve"> principle that waiver is a matter of intent and requires the intentional relinquishment of a known right, providing high-level jurisdictional authority for the proposition used in the brief.</w:t>
      </w:r>
    </w:p>
    <w:p>
      <w:pPr>
        <w:spacing w:before="0" w:after="0"/>
      </w:pPr>
      <w:r>
        <w:rPr>
          <w:b/>
        </w:rPr>
        <w:t>2. Henderson v. Drake, 42 Cal. 2d 1:</w:t>
      </w:r>
      <w:r>
        <w:t xml:space="preserve"> A Supreme Court decision that applies the </w:t>
      </w:r>
      <w:r>
        <w:rPr>
          <w:i/>
        </w:rPr>
        <w:t>Roesch</w:t>
      </w:r>
      <w:r>
        <w:t xml:space="preserve"> definition of waiver specifically to a procedural litigation right (the right to receive written notice of entry of judgment), making it highly relevant to the brief's argument regarding procedural waiver.</w:t>
      </w:r>
    </w:p>
    <w:p>
      <w:pPr>
        <w:spacing w:before="0" w:after="0"/>
      </w:pPr>
      <w:r>
        <w:rPr>
          <w:b/>
        </w:rPr>
        <w:t>3. Freshman v. Superior Court, 173 Cal. App. 3d 223:</w:t>
      </w:r>
      <w:r>
        <w:t xml:space="preserve"> This case is particularly on-point as it analyzes whether specific litigation conduct—filing a motion to compel and serving revised requests—constitutes a waiver of a procedural right (the right to stand on "deemed admissions"), mirroring the brief's analysis of whether filing an opposition constitutes a waiver.</w:t>
      </w:r>
    </w:p>
    <w:p>
      <w:pPr>
        <w:spacing w:before="0" w:after="0"/>
      </w:pPr>
      <w:r>
        <w:rPr>
          <w:b/>
        </w:rPr>
        <w:t>4. Rinaker v. Superior Court, 62 Cal. App. 4th 155:</w:t>
      </w:r>
      <w:r>
        <w:t xml:space="preserve"> This case applies the </w:t>
      </w:r>
      <w:r>
        <w:rPr>
          <w:i/>
        </w:rPr>
        <w:t>Roesch</w:t>
      </w:r>
      <w:r>
        <w:t xml:space="preserve"> definition to determine if parties waived a constitutional/procedural right to use inconsistent statements for impeachment, which is relevant to the brief's discussion of maintaining procedural objections while participating in litigation.</w:t>
      </w:r>
    </w:p>
    <w:p>
      <w:pPr>
        <w:spacing w:before="0" w:after="0"/>
      </w:pPr>
      <w:r>
        <w:rPr>
          <w:b/>
        </w:rPr>
        <w:t>5. Lanigan v. City of Los Angeles, 199 Cal. App. 4th 1020:</w:t>
      </w:r>
      <w:r>
        <w:t xml:space="preserve"> A more recent appellate decision that utilizes the </w:t>
      </w:r>
      <w:r>
        <w:rPr>
          <w:i/>
        </w:rPr>
        <w:t>Roesch</w:t>
      </w:r>
      <w:r>
        <w:t xml:space="preserve"> standard to evaluate the validity of an agreement to forgo statutory rights, demonstrating the continued viability and application of the rule in modern litigation contexts.</w:t>
      </w:r>
    </w:p>
    <w:p>
      <w:r>
        <w:br w:type="page"/>
      </w:r>
    </w:p>
    <w:p>
      <w:pPr>
        <w:spacing w:before="0" w:after="0"/>
      </w:pPr>
      <w:r/>
      <w:hyperlink w:anchor="minorissues">
        <w:r>
          <w:rPr/>
          <w:t xml:space="preserve">↑ Triage</w:t>
        </w:r>
      </w:hyperlink>
    </w:p>
    <w:p>
      <w:pPr>
        <w:pStyle w:val="Heading3"/>
      </w:pPr>
      <w:r>
        <w:bookmarkStart w:id="57" w:name="rappleyeavca51"/>
        <w:bookmarkEnd w:id="57" w:name="rappleyeavca51"/>
      </w:r>
      <w:r>
        <w:t>Rappleyea v. Campbell 8 Cal.4th 975</w:t>
      </w:r>
    </w:p>
    <w:p>
      <w:pPr>
        <w:spacing w:before="240" w:after="240"/>
      </w:pPr>
      <w:r>
        <w:rPr>
          <w:b/>
          <w:i/>
          <w:color w:val="3A0517"/>
        </w:rPr>
        <w:t>Use of Citation</w:t>
      </w:r>
      <w:r>
        <w:t xml:space="preserve"> 🟡</w:t>
      </w:r>
    </w:p>
    <w:p>
      <w:pPr>
        <w:spacing w:before="0" w:after="0"/>
      </w:pPr>
      <w:r>
        <w:t>PLAINTIFF-APPELLANT’S OPENING BRIEF cites Rappleyea v. Campbell to support the legal rule that litigation is intended to be a quest for justice and truth, rather than a trap for the unwary or a game of technicalities ([**49]). The context of this citation is the Plaintiff's argument that she did not waive her procedural objection under section 437c(f)(2) by filing an opposition to the merits of the Defendants' second motion for summary judgment ([**47-49]). The brief interprets Rappleyea as a rejection of procedural gamesmanship, arguing that allowing defendants to use waiver traps would undermine the principles of fair play and substantial justice ([**49]). The brief directly applies this legal concept to the issue of implied waiver, asserting that the court should not infer waiver from the act of filing an opposition because doing so would turn the litigation process into the very type of technical game that Rappleyea condemns ([**49]).</w:t>
      </w:r>
    </w:p>
    <w:p>
      <w:pPr>
        <w:spacing w:before="240" w:after="240"/>
      </w:pPr>
      <w:r>
        <w:rPr>
          <w:b/>
          <w:i/>
          <w:color w:val="3A0517"/>
        </w:rPr>
        <w:t>Accuracy Review</w:t>
      </w:r>
    </w:p>
    <w:p>
      <w:pPr>
        <w:spacing w:before="0" w:after="0"/>
      </w:pPr>
      <w:r>
        <w:t>The citation to Rappleyea v. Campbell in the brief is a Contextual Overextension. While the brief accurately quotes a well-known dictum from the decision regarding the overarching purpose of litigation, it applies this principle to a significantly different procedural context. Rappleyea was specifically concerned with 'extrinsic mistake' in the context of default judgments where a party was affirmatively misled by the court clerk and opposing counsel. The brief, however, uses this equitable principle to argue against the doctrine of 'implied waiver' in the context of summary judgment procedure. While the policy sentiment—that procedural rules should not be used as 'traps'—is relevant to the Plaintiff's argument, Rappleyea does not directly address the waiver of statutory objections under CCP § 437c(f)(2). Furthermore, the brief omits the qualifying context in Rappleyea where the Court explicitly warned that self-represented litigants are generally not entitled to lenient treatment, though this is less critical here as the Plaintiff is represented by counsel. The citation serves as a persuasive policy argument rather than a direct application of the case's holding.</w:t>
      </w:r>
    </w:p>
    <w:p>
      <w:pPr>
        <w:spacing w:before="240" w:after="240"/>
      </w:pPr>
      <w:r>
        <w:rPr>
          <w:b/>
          <w:i/>
          <w:color w:val="3A0517"/>
        </w:rPr>
        <w:t>Use of Quotes</w:t>
      </w:r>
      <w:r>
        <w:bookmarkStart w:id="58" w:name="rappleyeavca52"/>
        <w:bookmarkEnd w:id="58" w:name="rappleyeavca52"/>
      </w:r>
    </w:p>
    <w:p>
      <w:pPr>
        <w:spacing w:before="240" w:after="240"/>
      </w:pPr>
      <w:r>
        <w:t xml:space="preserve">🟢 </w:t>
      </w:r>
      <w:r>
        <w:rPr>
          <w:b/>
          <w:i/>
          <w:color w:val="3A0517"/>
        </w:rPr>
        <w:t>Quote 1 - 8 Cal.4th 975, 984</w:t>
      </w:r>
    </w:p>
    <w:p>
      <w:pPr>
        <w:pStyle w:val="Quote"/>
      </w:pPr>
      <w:r>
        <w:t>Litigation should not be a trap for the unwary or a game of technicalities but a quest for justice and truth.</w:t>
      </w:r>
    </w:p>
    <w:p>
      <w:pPr>
        <w:spacing w:before="0" w:after="0"/>
      </w:pPr>
      <w:r>
        <w:t>The quote 'Litigation should not be a trap for the unwary or a game of technicalities but a quest for justice and truth' exists exactly as written on page 984 of the Rappleyea opinion. It is an accurate reproduction of the court's language. Contextually, the court used this sentence to justify granting equitable relief in a case where the court's own clerk and the opposing party's counsel provided misinformation that led to a default. The brief applies this to the concept of a 'waiver trap,' which is a consistent, albeit broader, application of the court's stated philosophy.</w:t>
      </w:r>
    </w:p>
    <w:p>
      <w:pPr>
        <w:spacing w:before="240" w:after="240"/>
      </w:pPr>
      <w:r>
        <w:rPr>
          <w:b/>
          <w:i/>
          <w:color w:val="3A0517"/>
        </w:rPr>
        <w:t>Applicable Negative Treatment</w:t>
      </w:r>
    </w:p>
    <w:p>
      <w:pPr>
        <w:spacing w:before="0" w:after="0"/>
      </w:pPr>
      <w:r>
        <w:rPr>
          <w:b/>
        </w:rPr>
        <w:t>1. McClain v. Kissler, 39 Cal.App.5th 399:</w:t>
      </w:r>
      <w:r>
        <w:t xml:space="preserve"> This case limits the application of </w:t>
      </w:r>
      <w:r>
        <w:rPr>
          <w:i/>
        </w:rPr>
        <w:t>Rappleyea</w:t>
      </w:r>
      <w:r>
        <w:t xml:space="preserve"> by characterizing it as a narrow holding based on "quite unique" and "odd facts." It emphasizes that </w:t>
      </w:r>
      <w:r>
        <w:rPr>
          <w:i/>
        </w:rPr>
        <w:t>Rappleyea</w:t>
      </w:r>
      <w:r>
        <w:t xml:space="preserve"> does not support a general doctrine of leniency toward procedural errors and that the "rules of civil procedure must apply equally" to avoid a judicial "quagmire," directly countering the use of </w:t>
      </w:r>
      <w:r>
        <w:rPr>
          <w:i/>
        </w:rPr>
        <w:t>Rappleyea</w:t>
      </w:r>
      <w:r>
        <w:t xml:space="preserve"> to bypass technical procedural consequences like waiver.</w:t>
      </w:r>
    </w:p>
    <w:p>
      <w:pPr>
        <w:spacing w:before="0" w:after="0"/>
      </w:pPr>
      <w:r>
        <w:rPr>
          <w:b/>
        </w:rPr>
        <w:t>2. Burnete v. La Casa Dana Apartments, 148 Cal. App. 4th 1262:</w:t>
      </w:r>
      <w:r>
        <w:t xml:space="preserve"> This case distinguishes </w:t>
      </w:r>
      <w:r>
        <w:rPr>
          <w:i/>
        </w:rPr>
        <w:t>Rappleyea</w:t>
      </w:r>
      <w:r>
        <w:t xml:space="preserve"> by noting it involved a specific "constellation" of misinformation from court staff and opposing counsel. It highlights </w:t>
      </w:r>
      <w:r>
        <w:rPr>
          <w:i/>
        </w:rPr>
        <w:t>Rappleyea</w:t>
      </w:r>
      <w:r>
        <w:t>’s own cautionary language that "mere self-representation is not a ground for exceptionally lenient treatment," thereby limiting the "trap for the unwary" principle when a party fails to adhere to standard procedural requirements.</w:t>
      </w:r>
    </w:p>
    <w:p>
      <w:pPr>
        <w:spacing w:before="0" w:after="0"/>
      </w:pPr>
      <w:r>
        <w:rPr>
          <w:b/>
        </w:rPr>
        <w:t>3. Peltier v. McCloud River Railroad, 34 Cal. App. 4th 1809:</w:t>
      </w:r>
      <w:r>
        <w:t xml:space="preserve"> This case limits the scope of </w:t>
      </w:r>
      <w:r>
        <w:rPr>
          <w:i/>
        </w:rPr>
        <w:t>Rappleyea</w:t>
      </w:r>
      <w:r>
        <w:t xml:space="preserve"> by clarifying that its holding regarding the reviewability of orders denying relief from default applies only to the ministerial act of the clerk's entry of default, rather than to final judgments or orders of dismissal. This restricts the broader application of </w:t>
      </w:r>
      <w:r>
        <w:rPr>
          <w:i/>
        </w:rPr>
        <w:t>Rappleyea</w:t>
      </w:r>
      <w:r>
        <w:t>'s procedural leniency to a very specific stage of litigation.</w:t>
      </w:r>
    </w:p>
    <w:p>
      <w:pPr>
        <w:spacing w:before="240" w:after="240"/>
      </w:pPr>
      <w:r>
        <w:rPr>
          <w:b/>
          <w:i/>
          <w:color w:val="3A0517"/>
        </w:rPr>
        <w:t>Other Relevant Precedence</w:t>
      </w:r>
    </w:p>
    <w:p>
      <w:pPr>
        <w:spacing w:before="0" w:after="0"/>
      </w:pPr>
      <w:r>
        <w:rPr>
          <w:b/>
        </w:rPr>
        <w:t>1. Parkview Villas Ass'n v. State Farm Fire &amp; Casualty Co., 133 Cal.App.4th 1197:</w:t>
      </w:r>
      <w:r>
        <w:t xml:space="preserve"> This case is highly on-point as it originates from the same jurisdiction (Second Appellate District) and applies the </w:t>
      </w:r>
      <w:r>
        <w:rPr>
          <w:i/>
        </w:rPr>
        <w:t>Rappleyea</w:t>
      </w:r>
      <w:r>
        <w:t xml:space="preserve"> policy favoring merits over procedural technicalities specifically to the summary judgment context, arguing that resolving a case via summary judgment based on a procedural default is disfavored.</w:t>
      </w:r>
    </w:p>
    <w:p>
      <w:pPr>
        <w:spacing w:before="0" w:after="0"/>
      </w:pPr>
      <w:r>
        <w:rPr>
          <w:b/>
        </w:rPr>
        <w:t>2. LaSalle v. Vogel, 36 Cal.App.5th 127:</w:t>
      </w:r>
      <w:r>
        <w:t xml:space="preserve"> This case reinforces the principle from </w:t>
      </w:r>
      <w:r>
        <w:rPr>
          <w:i/>
        </w:rPr>
        <w:t>Rappleyea</w:t>
      </w:r>
      <w:r>
        <w:t xml:space="preserve"> that the law favors judgments based on the merits rather than procedural missteps and that doubts must be resolved in favor of relief, directly supporting the Appellant's argument against the "waiver trap" regarding her procedural objections.</w:t>
      </w:r>
    </w:p>
    <w:p>
      <w:pPr>
        <w:spacing w:before="0" w:after="0"/>
      </w:pPr>
      <w:r>
        <w:rPr>
          <w:b/>
        </w:rPr>
        <w:t>3. Shapiro v. Clark, 164 Cal.App.4th 1128:</w:t>
      </w:r>
      <w:r>
        <w:t xml:space="preserve"> This case cites </w:t>
      </w:r>
      <w:r>
        <w:rPr>
          <w:i/>
        </w:rPr>
        <w:t>Rappleyea</w:t>
      </w:r>
      <w:r>
        <w:t xml:space="preserve"> to emphasize the strong public policy in favor of allowing a party their day in court and resolving doubts in favor of the party seeking relief from procedural defaults, which aligns with the Appellant's request to have her case heard on the merits despite the filing of an opposition.</w:t>
      </w:r>
    </w:p>
    <w:p>
      <w:pPr>
        <w:spacing w:before="0" w:after="0"/>
      </w:pPr>
      <w:r>
        <w:rPr>
          <w:b/>
        </w:rPr>
        <w:t>4. Fasuyi v. Permatex, Inc., 167 Cal.App.4th 681:</w:t>
      </w:r>
      <w:r>
        <w:t xml:space="preserve"> This case cites </w:t>
      </w:r>
      <w:r>
        <w:rPr>
          <w:i/>
        </w:rPr>
        <w:t>Rappleyea</w:t>
      </w:r>
      <w:r>
        <w:t xml:space="preserve"> to establish that any doubts about whether procedural relief should be granted must be resolved in favor of the party seeking a trial on the merits, providing a more direct application of the "quest for justice" principle to procedural disputes.</w:t>
      </w:r>
    </w:p>
    <w:p>
      <w:pPr>
        <w:spacing w:before="0" w:after="0"/>
      </w:pPr>
      <w:r>
        <w:rPr>
          <w:b/>
        </w:rPr>
        <w:t>5. Minick v. City of Petaluma, 3 Cal.App.5th 15:</w:t>
      </w:r>
      <w:r>
        <w:t xml:space="preserve"> This case quotes </w:t>
      </w:r>
      <w:r>
        <w:rPr>
          <w:i/>
        </w:rPr>
        <w:t>Rappleyea</w:t>
      </w:r>
      <w:r>
        <w:t xml:space="preserve"> to emphasize the strong preference for trial and disposition on the merits over procedural defaults, supporting the Appellant's contention that litigation should not be a "game of technicalities."</w:t>
      </w:r>
    </w:p>
    <w:p>
      <w:r>
        <w:br w:type="page"/>
      </w:r>
    </w:p>
    <w:p>
      <w:pPr>
        <w:spacing w:before="0" w:after="0"/>
      </w:pPr>
      <w:r/>
      <w:hyperlink w:anchor="minorissues">
        <w:r>
          <w:rPr/>
          <w:t xml:space="preserve">↑ Triage</w:t>
        </w:r>
      </w:hyperlink>
    </w:p>
    <w:p>
      <w:pPr>
        <w:pStyle w:val="Heading3"/>
      </w:pPr>
      <w:r>
        <w:bookmarkStart w:id="59" w:name="stephenslesi53"/>
        <w:bookmarkEnd w:id="59" w:name="stephenslesi53"/>
      </w:r>
      <w:r>
        <w:t>Stephen Slesinger, Inc. v. Walt Disney Co. 155 Cal.App.4th 736</w:t>
      </w:r>
    </w:p>
    <w:p>
      <w:pPr>
        <w:spacing w:before="240" w:after="240"/>
      </w:pPr>
      <w:r>
        <w:rPr>
          <w:b/>
          <w:i/>
          <w:color w:val="3A0517"/>
        </w:rPr>
        <w:t>Use of Citation</w:t>
      </w:r>
      <w:r>
        <w:t xml:space="preserve"> 🟡</w:t>
      </w:r>
    </w:p>
    <w:p>
      <w:pPr>
        <w:spacing w:before="0" w:after="0"/>
      </w:pPr>
      <w:r>
        <w:t>PLAINTIFF-APPELLANT’S OPENING BRIEF cites Stephen Slesinger, Inc. v. Walt Disney Co. to support the legal rule that a trial court possesses the "inherent power to impose terminating sanctions when a party's misconduct threatens the integrity of the judicial system" ([**39]). The brief interprets the case as establishing that "willful deception and fraudulent conduct" which undermines the "fair resolution of a case" justifies the imposition of "severe sanctions to preserve the integrity of the judicial process" ([**39]). This citation occurs within the context of the Plaintiff's argument that the Defendants engaged in "bad faith litigation tactics" by falsely claiming an attorney was injured in an accident to obtain a trial continuance, which they then used to refile a summary judgment motion ([**38-39]). The brief applies the legal concepts from Stephen Slesinger, Inc. v. Walt Disney Co. analogically, asserting that the Defendants' alleged "willful deception" in securing the continuance is the type of conduct that threatens the integrity of the judicial process and therefore warrants sanctions ([**39]).</w:t>
      </w:r>
    </w:p>
    <w:p>
      <w:pPr>
        <w:spacing w:before="240" w:after="240"/>
      </w:pPr>
      <w:r>
        <w:rPr>
          <w:b/>
          <w:i/>
          <w:color w:val="3A0517"/>
        </w:rPr>
        <w:t>Accuracy Review</w:t>
      </w:r>
    </w:p>
    <w:p>
      <w:pPr>
        <w:spacing w:before="0" w:after="0"/>
      </w:pPr>
      <w:r>
        <w:t>The citation to Stephen Slesinger, Inc. v. Walt Disney Co. in the Noland brief is a Contextual Overextension. While the brief accurately states the general principle that courts have inherent power to sanction conduct that threatens the integrity of the judicial process, it applies this principle to a significantly different factual and procedural context. SSI is the seminal California case for 'terminating sanctions'—the most extreme remedy available—reserved for 'the rarest of circumstances' involving pervasive and irreparable misconduct (like the theft of privileged documents that cannot be 'unlearned'). The Noland brief applies this high-level standard to a dispute over a trial continuance and the refiling of a summary judgment motion. While the defendants' alleged conduct in Noland (falsifying an injury) is serious, it does not reach the level of 'pervasive litigation abuse' that makes a fair trial impossible, which was the threshold in SSI. Furthermore, the brief uses SSI to support a motion for sanctions under CCP §§ 128.5 and 128.7, but SSI specifically notes that the inherent power to sanction is 'not confined by or dependent on statute' and is distinct from statutory sanctions. The brief also fails to address the 'lesser sanction' requirement emphasized in SSI, which mandates that dismissal (or severe sanctions) only be used if nothing else can restore fairness.</w:t>
      </w:r>
    </w:p>
    <w:p>
      <w:pPr>
        <w:spacing w:before="240" w:after="240"/>
      </w:pPr>
      <w:r>
        <w:rPr>
          <w:b/>
          <w:i/>
          <w:color w:val="3A0517"/>
        </w:rPr>
        <w:t>Use of Quotes</w:t>
      </w:r>
      <w:r>
        <w:bookmarkStart w:id="60" w:name="stephenslesi54"/>
        <w:bookmarkEnd w:id="60" w:name="stephenslesi54"/>
      </w:r>
    </w:p>
    <w:p>
      <w:pPr>
        <w:spacing w:before="240" w:after="240"/>
      </w:pPr>
      <w:r>
        <w:t xml:space="preserve">🔴 </w:t>
      </w:r>
      <w:r>
        <w:rPr>
          <w:b/>
          <w:i/>
          <w:color w:val="3A0517"/>
        </w:rPr>
        <w:t>Quote 1 - 155 Cal.App.4th 736, 764</w:t>
      </w:r>
    </w:p>
    <w:p>
      <w:pPr>
        <w:pStyle w:val="Quote"/>
      </w:pPr>
      <w:r>
        <w:t>When a party's willful deception and fraudulent conduct undermine the fair resolution of a case, the trial court is justified in imposing severe sanctions to preserve the integrity of the judicial process.</w:t>
      </w:r>
    </w:p>
    <w:p>
      <w:pPr>
        <w:spacing w:before="0" w:after="0"/>
      </w:pPr>
      <w:r>
        <w:t>The quote 'When a party's willful deception and fraudulent conduct undermine the fair resolution of a case, the trial court is justified in imposing severe sanctions to preserve the integrity of the judicial process' does not exist as a verbatim sentence in the Stephen Slesinger, Inc. v. Walt Disney Co. opinion. While the opinion contains very similar language and sentiments (e.g., page 764 mentions 'deliberately... deceptive practices' and page 740 mentions 'deliberate and egregious misconduct'), the specific phrasing used in the brief appears to be a paraphrase or a synthesis of the court's reasoning rather than a direct quote. The brief attributes this specific sentence to page 764, but the text on that page discusses 'unconscionable schemes' and 'willful deception' in the context of 'fraud on the court' without using the exact wording provided in the brief.</w:t>
      </w:r>
    </w:p>
    <w:p>
      <w:pPr>
        <w:spacing w:before="240" w:after="240"/>
      </w:pPr>
      <w:r>
        <w:rPr>
          <w:b/>
          <w:i/>
          <w:color w:val="3A0517"/>
        </w:rPr>
        <w:t>Applicable Negative Treatment</w:t>
      </w:r>
    </w:p>
    <w:p>
      <w:pPr>
        <w:spacing w:before="0" w:after="0"/>
      </w:pPr>
      <w:r>
        <w:rPr>
          <w:b/>
        </w:rPr>
        <w:t>1. City of Los Angeles v. PricewaterhouseCoopers LLP, 17 Cal.5th 46:</w:t>
      </w:r>
      <w:r>
        <w:t xml:space="preserve"> The California Supreme Court explicitly disapproved </w:t>
      </w:r>
      <w:r>
        <w:rPr>
          <w:i/>
        </w:rPr>
        <w:t>Stephen Slesinger, Inc. v. Walt Disney Co.</w:t>
      </w:r>
      <w:r>
        <w:t xml:space="preserve"> to the extent it suggested that trial courts possess inherent authority to award attorney fees as a monetary sanction for litigation misconduct. This limits the application of </w:t>
      </w:r>
      <w:r>
        <w:rPr>
          <w:i/>
        </w:rPr>
        <w:t>Slesinger</w:t>
      </w:r>
      <w:r>
        <w:t xml:space="preserve"> in the context of the brief’s request for a "motion for sanctions" under inherent authority, as such sanctions cannot include attorney fees unless authorized by statute.</w:t>
      </w:r>
    </w:p>
    <w:p>
      <w:pPr>
        <w:spacing w:before="0" w:after="0"/>
      </w:pPr>
      <w:r>
        <w:rPr>
          <w:b/>
        </w:rPr>
        <w:t>2. Estrada v. Royalty Carpet Mills, Inc., 15 Cal.5th 582:</w:t>
      </w:r>
      <w:r>
        <w:t xml:space="preserve"> The California Supreme Court distinguished and limited </w:t>
      </w:r>
      <w:r>
        <w:rPr>
          <w:i/>
        </w:rPr>
        <w:t>Slesinger</w:t>
      </w:r>
      <w:r>
        <w:t xml:space="preserve">, clarifying that the case does not support a broad inherent judicial power to dismiss claims merely to preserve judicial resources or manage complex litigation. The Court emphasized that the terminating sanction recognized in </w:t>
      </w:r>
      <w:r>
        <w:rPr>
          <w:i/>
        </w:rPr>
        <w:t>Slesinger</w:t>
      </w:r>
      <w:r>
        <w:t xml:space="preserve"> is a "drastic remedy" reserved for the "rarest of circumstances" involving deliberate and egregious misconduct that renders a fair trial impossible.</w:t>
      </w:r>
    </w:p>
    <w:p>
      <w:pPr>
        <w:spacing w:before="0" w:after="0"/>
      </w:pPr>
      <w:r>
        <w:rPr>
          <w:b/>
        </w:rPr>
        <w:t>3. City of Los Angeles v. PricewaterhouseCoopers LLC, 84 Cal.App.5th 466:</w:t>
      </w:r>
      <w:r>
        <w:t xml:space="preserve"> This appellate decision (later affirmed/superseded by the Supreme Court) limited </w:t>
      </w:r>
      <w:r>
        <w:rPr>
          <w:i/>
        </w:rPr>
        <w:t>Slesinger</w:t>
      </w:r>
      <w:r>
        <w:t xml:space="preserve"> by noting it concerned only the court's inherent authority to impose </w:t>
      </w:r>
      <w:r>
        <w:rPr>
          <w:i/>
        </w:rPr>
        <w:t>nonmonetary</w:t>
      </w:r>
      <w:r>
        <w:t xml:space="preserve"> sanctions under its supervisory power. It held that </w:t>
      </w:r>
      <w:r>
        <w:rPr>
          <w:i/>
        </w:rPr>
        <w:t>Slesinger</w:t>
      </w:r>
      <w:r>
        <w:t xml:space="preserve"> cannot be used to bypass the rule that monetary sanctions for misconduct require express statutory or contractual authorization.</w:t>
      </w:r>
    </w:p>
    <w:p>
      <w:pPr>
        <w:spacing w:before="240" w:after="240"/>
      </w:pPr>
      <w:r>
        <w:rPr>
          <w:b/>
          <w:i/>
          <w:color w:val="3A0517"/>
        </w:rPr>
        <w:t>Other Relevant Precedence</w:t>
      </w:r>
    </w:p>
    <w:p>
      <w:pPr>
        <w:spacing w:before="0" w:after="0"/>
      </w:pPr>
      <w:r>
        <w:rPr>
          <w:b/>
        </w:rPr>
        <w:t>1. Kwan Software Engineering, Inc. v. Hennings, 58 Cal.App.5th 57:</w:t>
      </w:r>
      <w:r>
        <w:t xml:space="preserve"> This case is highly relevant as it applies the principles of </w:t>
      </w:r>
      <w:r>
        <w:rPr>
          <w:i/>
        </w:rPr>
        <w:t>Stephen Slesinger, Inc. v. Walt Disney Co.</w:t>
      </w:r>
      <w:r>
        <w:t xml:space="preserve"> to "fraud on the court." It affirms the trial court's inherent authority to dismiss claims with prejudice when a party engages in deceptive practices that undermine the integrity of the judicial process, which directly mirrors the "willful deception" and "fraudulent conduct" arguments regarding the trial continuance in the brief.</w:t>
      </w:r>
    </w:p>
    <w:p>
      <w:pPr>
        <w:spacing w:before="0" w:after="0"/>
      </w:pPr>
      <w:r>
        <w:rPr>
          <w:b/>
        </w:rPr>
        <w:t>2. City of Los Angeles v. PricewaterhouseCoopers LLP, 17 Cal.5th 46:</w:t>
      </w:r>
      <w:r>
        <w:t xml:space="preserve"> As a California Supreme Court decision, this is the highest authority on the limits of the inherent power discussed in </w:t>
      </w:r>
      <w:r>
        <w:rPr>
          <w:i/>
        </w:rPr>
        <w:t>Slesinger</w:t>
      </w:r>
      <w:r>
        <w:t xml:space="preserve">. It specifically disapproves of </w:t>
      </w:r>
      <w:r>
        <w:rPr>
          <w:i/>
        </w:rPr>
        <w:t>Slesinger</w:t>
      </w:r>
      <w:r>
        <w:t xml:space="preserve"> regarding the award of attorney fees as a monetary sanction under inherent authority, holding that such sanctions require express statutory authorization. This is critical for the brief’s request for sanctions, as it limits the type of relief available under the "inherent power" theory.</w:t>
      </w:r>
    </w:p>
    <w:p>
      <w:pPr>
        <w:spacing w:before="0" w:after="0"/>
      </w:pPr>
      <w:r>
        <w:rPr>
          <w:b/>
        </w:rPr>
        <w:t>3. Padron v. Watchtower Bible and Tract Society of New York, Inc., 16 Cal.App.5th 1246:</w:t>
      </w:r>
      <w:r>
        <w:t xml:space="preserve"> This case reinforces the proposition that a court's inherent power to deal with litigation abuse supplements statutory authority. It is on-point for the brief’s argument that the court has the flexibility to fashion remedies and sanctions necessary to protect the fairness of the trial and the rights of litigants when faced with modern forms of litigation abuse.</w:t>
      </w:r>
    </w:p>
    <w:p>
      <w:pPr>
        <w:spacing w:before="0" w:after="0"/>
      </w:pPr>
      <w:r>
        <w:rPr>
          <w:b/>
        </w:rPr>
        <w:t>4. New Albertsons, Inc. v. Superior Court, 168 Cal.App.4th 1403:</w:t>
      </w:r>
      <w:r>
        <w:t xml:space="preserve"> This case clarifies the application of </w:t>
      </w:r>
      <w:r>
        <w:rPr>
          <w:i/>
        </w:rPr>
        <w:t>Slesinger</w:t>
      </w:r>
      <w:r>
        <w:t xml:space="preserve"> by emphasizing that the exercise of inherent power to impose sanctions requires detailed factual findings of egregious misconduct. This provides a more specific procedural standard for the "abuse of discretion" review the brief requests regarding the trial court's failure to address the alleged fraud.</w:t>
      </w:r>
    </w:p>
    <w:p>
      <w:pPr>
        <w:spacing w:before="0" w:after="0"/>
      </w:pPr>
      <w:r>
        <w:rPr>
          <w:b/>
        </w:rPr>
        <w:t>5. Osborne v. Todd Farm Service, 247 Cal.App.4th 43:</w:t>
      </w:r>
      <w:r>
        <w:t xml:space="preserve"> This case applies the </w:t>
      </w:r>
      <w:r>
        <w:rPr>
          <w:i/>
        </w:rPr>
        <w:t>Slesinger</w:t>
      </w:r>
      <w:r>
        <w:t xml:space="preserve"> standard to "pervasive misconduct" and outlines the appellate standard of review. It is relevant to the brief's procedural arguments, as it confirms that an appellate court must view the record in the light most favorable to the trial court's ruling while deferring to credibility determinations—a standard the brief argues was ignored by the trial court in failing to recognize the Defendants' bad faith.</w:t>
      </w:r>
    </w:p>
    <w:p>
      <w:r>
        <w:br w:type="page"/>
      </w:r>
    </w:p>
    <w:p>
      <w:pPr>
        <w:spacing w:before="0" w:after="0"/>
      </w:pPr>
      <w:r/>
      <w:hyperlink w:anchor="minorissues">
        <w:r>
          <w:rPr/>
          <w:t xml:space="preserve">↑ Triage</w:t>
        </w:r>
      </w:hyperlink>
    </w:p>
    <w:p>
      <w:pPr>
        <w:pStyle w:val="Heading3"/>
      </w:pPr>
      <w:r>
        <w:bookmarkStart w:id="61" w:name="codeofcivilp55"/>
        <w:bookmarkEnd w:id="61" w:name="codeofcivilp55"/>
      </w:r>
      <w:r>
        <w:t>Code of Civil Procedure § 128.7</w:t>
      </w:r>
    </w:p>
    <w:p>
      <w:pPr>
        <w:spacing w:before="240" w:after="240"/>
      </w:pPr>
      <w:r>
        <w:rPr>
          <w:b/>
          <w:i/>
          <w:color w:val="3A0517"/>
        </w:rPr>
        <w:t>Use of Citation</w:t>
      </w:r>
      <w:r>
        <w:t xml:space="preserve"> 🟡</w:t>
      </w:r>
    </w:p>
    <w:p>
      <w:pPr>
        <w:spacing w:before="0" w:after="0"/>
      </w:pPr>
      <w:r>
        <w:t>PLAINTIFF-APPELLANT’S OPENING BRIEF cites CA Code of Civil Procedure section 128.7 to support the proposition that a trial court may impose sanctions for the filing of frivolous pleadings or motions (p. 23). The brief further asserts that under this section, sanctions are appropriate when pleadings are presented for improper purposes, such as delay or harassment (p. 31). The context of the citation relates to the Plaintiff's motion for sanctions against the Defendants and their counsel, Michael Yadegari (p. 29). The Plaintiff argues that the Defendants' second motion for summary judgment (2nd MSJ/MSA) was frivolous because it was virtually identical to the first and lacked any newly discovered facts or a change in law as required by CCP section 437c(f)(2) (p. 30). The brief employs analogical reasoning by citing Optimal Markets, Inc. v. Salant, which held that section 128.7 sanctions should be imposed for pleadings used for improper purposes like delay (p. 31). It also references Peake v. Underwood to support the claim that filing a second dispositive motion without new facts is frivolous and subject to sanctions (p. 30). The statutory rules of section 128.7 are interpreted as being designed to deter improper litigation conduct and to compensate the opposing party for the expenses incurred as a result of such conduct (p. 32). The brief argues that the trial court's denial of these sanctions was an abuse of discretion because the Defendants' conduct—specifically obtaining a trial continuance through a false representation of attorney injury to refile a redundant motion—constituted a deliberate abuse of the court's resources (p. 29-31).</w:t>
      </w:r>
    </w:p>
    <w:p>
      <w:pPr>
        <w:spacing w:before="240" w:after="240"/>
      </w:pPr>
      <w:r>
        <w:rPr>
          <w:b/>
          <w:i/>
          <w:color w:val="3A0517"/>
        </w:rPr>
        <w:t>Accuracy Review</w:t>
      </w:r>
    </w:p>
    <w:p>
      <w:pPr>
        <w:spacing w:before="0" w:after="0"/>
      </w:pPr>
      <w:r>
        <w:t>The brief's citation of CCP 128.7 is a mix of accurate general principles and an incomplete application of the statute's procedural requirements. Accurately, the brief identifies that 128.7 targets papers filed for 'improper purposes' like delay and those 'not warranted by existing law,' which aligns with the Plaintiff's argument that the 2nd MSJ/MSA violated the successive motion bar of CCP 437c(f)(2). However, the application is incomplete because it entirely omits the mandatory 21-day 'safe harbor' provision of CCP 128.7(c)(1). In California, a party cannot move for 128.7 sanctions without first providing this notice period; failure to do so is a common ground for denial, yet the brief does not address whether this condition was met. Furthermore, there is a slight contextual overextension: while the 2nd MSJ/MSA is a 'paper' subject to 128.7, the underlying fraud (the false claim of an injury to get a continuance) is a 'tactic' or 'action' more appropriately sanctioned under CCP 128.5. By lumping the two statutes together without distinguishing their specific triggers—signed papers versus general bad-faith conduct—the brief obscures the technical requirements necessary to reverse the trial court's exercise of discretion.</w:t>
      </w:r>
    </w:p>
    <w:p>
      <w:r>
        <w:br w:type="page"/>
      </w:r>
    </w:p>
    <w:p>
      <w:pPr>
        <w:spacing w:before="0" w:after="0"/>
      </w:pPr>
      <w:r/>
      <w:hyperlink w:anchor="minorissues">
        <w:r>
          <w:rPr/>
          <w:t xml:space="preserve">↑ Triage</w:t>
        </w:r>
      </w:hyperlink>
    </w:p>
    <w:p>
      <w:pPr>
        <w:pStyle w:val="Heading3"/>
      </w:pPr>
      <w:r>
        <w:bookmarkStart w:id="62" w:name="codeofcivilp56"/>
        <w:bookmarkEnd w:id="62" w:name="codeofcivilp56"/>
      </w:r>
      <w:r>
        <w:t>Code of Civil Procedure § 437c</w:t>
      </w:r>
    </w:p>
    <w:p>
      <w:pPr>
        <w:spacing w:before="240" w:after="240"/>
      </w:pPr>
      <w:r>
        <w:rPr>
          <w:b/>
          <w:i/>
          <w:color w:val="3A0517"/>
        </w:rPr>
        <w:t>Use of Citation</w:t>
      </w:r>
      <w:r>
        <w:t xml:space="preserve"> 🟡</w:t>
      </w:r>
    </w:p>
    <w:p>
      <w:pPr>
        <w:spacing w:before="0" w:after="0"/>
      </w:pPr>
      <w:r>
        <w:t>The PLAINTIFF-APPELLANT’S OPENING BRIEF cites CA Code of Civil Procedure section 437c primarily to challenge the trial court's decision to entertain and grant the Defendants' second motion for summary judgment (2nd MSJ/MSA). The brief asserts that section 437c(f)(2) establishes a mandatory prohibition against successive motions for summary judgment unless they are based on 'newly discovered facts or circumstances or a change of law' (p. 9, 33). The Plaintiff argues that the Defendants' 2nd MSJ/MSA was 'virtually identical' to their first motion, which had been struck as untimely under section 437c(a)(2), and therefore lacked the necessary new evidence or legal authority required by the statute (p. 9, 20, 30). The brief further contends that the term 'adjudicated' within section 437c(f)(2) encompasses any judicial decision, whether procedural or substantive, meaning the prior procedural denial of the 1st MSJ/MSA should have barred the second motion (p. 33-35). The Plaintiff employs analogical reasoning by citing Bagley v. TRW, Inc., which held that parties cannot file successive motions on the same issues without new facts, regardless of the basis of the prior ruling (p. 34, 37). Additionally, the brief cites Le Francois v. Goel to argue that a trial court's 'inherent authority' to manage its docket cannot bypass the 'jurisdictional requirement' and 'statutory jurisdictional constraints' set by section 437c(f)(2) (p. 42-43). The brief also references the 75-day service requirement in section 437c(a) to argue that the Defendants' alleged fraudulent conduct in securing a trial continuance was a 'procedural maneuver' to circumvent these timing requirements (p. 39-40). Finally, the brief notes that the interpretation and application of section 437c(f)(2) are subject to de novo review, as the trial court's failure to enforce the statutory limitation constitutes a legal error (p. 22-23).</w:t>
      </w:r>
    </w:p>
    <w:p>
      <w:pPr>
        <w:spacing w:before="240" w:after="240"/>
      </w:pPr>
      <w:r>
        <w:rPr>
          <w:b/>
          <w:i/>
          <w:color w:val="3A0517"/>
        </w:rPr>
        <w:t>Accuracy Review</w:t>
      </w:r>
    </w:p>
    <w:p>
      <w:pPr>
        <w:spacing w:before="0" w:after="0"/>
      </w:pPr>
      <w:r>
        <w:t>The brief's citation of section 437c(f)(2) is a contextual overextension and contains technical misapplications. While the brief accurately identifies the general legislative intent to prevent repetitive motions, it applies subdivision (f)(2) to a situation where the prior motion was struck as untimely, arguing this constitutes an 'adjudication.' This is a significant legal stretch, as 'adjudicated' or 'denied' in the context of 437c typically implies a determination on the merits or at least a consideration of the evidence, rather than a procedural strike that prevents the motion from being heard at all. Furthermore, the brief technically misapplies the statute by substituting the term 'summary judgment' for 'summary adjudication' in its specific citations of subdivision (f)(2). While section 437c(a)(4) does limit a party to one summary judgment motion, the specific 'newly discovered facts' requirement in (f)(2) is textually directed at issues previously raised in summary adjudication motions. By merging these distinct subdivisions, the brief creates a hybrid rule that is not strictly supported by the literal text provided.</w:t>
      </w:r>
    </w:p>
    <w:p>
      <w:pPr>
        <w:spacing w:before="240" w:after="240"/>
      </w:pPr>
      <w:r>
        <w:rPr>
          <w:b/>
          <w:i/>
          <w:color w:val="3A0517"/>
        </w:rPr>
        <w:t>Use of Quotes</w:t>
      </w:r>
      <w:r>
        <w:bookmarkStart w:id="63" w:name="codeofcivilp57"/>
        <w:bookmarkEnd w:id="63" w:name="codeofcivilp57"/>
      </w:r>
    </w:p>
    <w:p>
      <w:pPr>
        <w:spacing w:before="240" w:after="240"/>
      </w:pPr>
      <w:r>
        <w:t xml:space="preserve">🔴 </w:t>
      </w:r>
      <w:r>
        <w:rPr>
          <w:b/>
          <w:i/>
          <w:color w:val="3A0517"/>
        </w:rPr>
        <w:t>Quote 1 - Code of Civil Procedure § 437c(f)(2)</w:t>
      </w:r>
    </w:p>
    <w:p>
      <w:pPr>
        <w:pStyle w:val="Quote"/>
      </w:pPr>
      <w:r>
        <w:t>A party shall not move for summary judgment based on issues asserted in a prior motion for summary judgment and adjudicated by the court, unless the court...allows a successive motion on the ground of newly discovered facts or circumstances or a change of law.</w:t>
      </w:r>
    </w:p>
    <w:p>
      <w:pPr>
        <w:spacing w:before="0" w:after="0"/>
      </w:pPr>
      <w:r>
        <w:t>This quote does not exist in the provided text of section 437c(f)(2). The actual statute refers to a prior motion for 'summary adjudication,' not 'summary judgment,' and uses the phrase 'denied by the court' rather than 'adjudicated by the court.' The brief has modified the nouns and verbs to better fit the specific procedural history of the case.</w:t>
      </w:r>
    </w:p>
    <w:p>
      <w:pPr>
        <w:spacing w:before="240" w:after="240"/>
      </w:pPr>
      <w:r>
        <w:t xml:space="preserve">🔴 </w:t>
      </w:r>
      <w:r>
        <w:rPr>
          <w:b/>
          <w:i/>
          <w:color w:val="3A0517"/>
        </w:rPr>
        <w:t>Quote 2 - Code of Civil Procedure § 437c(f)(2)</w:t>
      </w:r>
    </w:p>
    <w:p>
      <w:pPr>
        <w:pStyle w:val="Quote"/>
      </w:pPr>
      <w:r>
        <w:t>Except as otherwise provided by statute, a party may not move for summary judgment based on issues asserted in a prior motion for summary judgment that was denied by the court unless that party establishes to the satisfaction of the court newly discovered facts or circumstances or a change of law supporting the issues reasserted in the summary judgment motion.</w:t>
      </w:r>
    </w:p>
    <w:p>
      <w:pPr>
        <w:spacing w:before="0" w:after="0"/>
      </w:pPr>
      <w:r>
        <w:t>This quote is inaccurate and contextually incomplete. It adds the introductory phrase 'Except as otherwise provided by statute,' which does not appear in the provided text of subdivision (f)(2). Like the first quote, it also incorrectly substitutes 'summary judgment' for 'summary adjudication,' misrepresenting the specific scope of that subdivision.</w:t>
      </w:r>
    </w:p>
    <w:p>
      <w:r>
        <w:br w:type="page"/>
      </w:r>
    </w:p>
    <w:p>
      <w:pPr>
        <w:spacing w:before="0" w:after="0"/>
      </w:pPr>
      <w:r/>
      <w:hyperlink w:anchor="accurate">
        <w:r>
          <w:rPr/>
          <w:t xml:space="preserve">↑ Triage</w:t>
        </w:r>
      </w:hyperlink>
    </w:p>
    <w:p>
      <w:pPr>
        <w:pStyle w:val="Heading3"/>
      </w:pPr>
      <w:r>
        <w:bookmarkStart w:id="64" w:name="drgbeverlyhi58"/>
        <w:bookmarkEnd w:id="64" w:name="drgbeverlyhi58"/>
      </w:r>
      <w:r>
        <w:t>DRG/Beverly Hills, Ltd. v. Chopstix Dim Sum Cafe &amp; Takeout III, Ltd. 30 Cal.App.4th 54</w:t>
      </w:r>
    </w:p>
    <w:p>
      <w:pPr>
        <w:spacing w:before="240" w:after="240"/>
      </w:pPr>
      <w:r>
        <w:rPr>
          <w:b/>
          <w:i/>
          <w:color w:val="3A0517"/>
        </w:rPr>
        <w:t>Use of Citation</w:t>
      </w:r>
      <w:r>
        <w:t xml:space="preserve"> 🟢</w:t>
      </w:r>
    </w:p>
    <w:p>
      <w:pPr>
        <w:spacing w:before="0" w:after="0"/>
      </w:pPr>
      <w:r>
        <w:t>PLAINTIFF-APPELLANT’S OPENING BRIEF cites DRG/Beverly Hills, Ltd. v. Chopstix Dim Sum Cafe &amp; Takeout III, Ltd. to establish the legal rule regarding the burden of proof for waiver, specifically that the party asserting waiver must prove it by clear and convincing evidence that does not leave the matter to speculation (p. 48). The citation occurs within the context of Plaintiff's argument that she did not waive her procedural objection under Code of Civil Procedure section 437c(f)(2) simply by filing an opposition to the merits of the Defendants' second motion for summary judgment (p. 47). The brief interprets the legal reasoning from DRG/Beverly Hills as requiring a high evidentiary threshold to demonstrate the intentional relinquishment of a known right, emphasizing that waiver must be proven rather than inferred from ambiguous actions (p. 48). The brief directly applies this concept to the matter at hand, arguing that because she explicitly included her procedural objection in her opposition papers, she demonstrated a clear intent to preserve her rights, and the Defendants cannot meet the high burden of proof required by DRG/Beverly Hills to establish a waiver (p. 48).</w:t>
      </w:r>
    </w:p>
    <w:p>
      <w:pPr>
        <w:spacing w:before="240" w:after="240"/>
      </w:pPr>
      <w:r>
        <w:rPr>
          <w:b/>
          <w:i/>
          <w:color w:val="3A0517"/>
        </w:rPr>
        <w:t>Accuracy Review</w:t>
      </w:r>
    </w:p>
    <w:p>
      <w:pPr>
        <w:spacing w:before="0" w:after="0"/>
      </w:pPr>
      <w:r>
        <w:t>The citation to DRG/Beverly Hills, Ltd. v. Chopstix Dim Sum Cafe &amp; Takeout III, Ltd. is an accurate application of the legal principles regarding waiver. The brief correctly identifies the holding that waiver requires an intentional relinquishment of a known right and that the burden of proof is clear and convincing evidence. The application is contextually appropriate because the Defendants likely argued that the Plaintiff's participation in the merits of the summary judgment hearing constituted a waiver of her procedural objections. By citing DRG/Beverly Hills, the Plaintiff correctly points out that such a waiver cannot be lightly inferred and requires a high standard of proof that the Defendants cannot meet, especially since she explicitly preserved the objection in her papers. The brief also correctly relies on related law, such as Carlton v. Quint, to bolster the argument that addressing the merits while asserting procedural defects does not constitute waiver.</w:t>
      </w:r>
    </w:p>
    <w:p>
      <w:pPr>
        <w:spacing w:before="240" w:after="240"/>
      </w:pPr>
      <w:r>
        <w:rPr>
          <w:b/>
          <w:i/>
          <w:color w:val="3A0517"/>
        </w:rPr>
        <w:t>Use of Quotes</w:t>
      </w:r>
      <w:r>
        <w:bookmarkStart w:id="65" w:name="drgbeverlyhi59"/>
        <w:bookmarkEnd w:id="65" w:name="drgbeverlyhi59"/>
      </w:r>
    </w:p>
    <w:p>
      <w:pPr>
        <w:spacing w:before="240" w:after="240"/>
      </w:pPr>
      <w:r>
        <w:t xml:space="preserve">🟢 </w:t>
      </w:r>
      <w:r>
        <w:rPr>
          <w:b/>
          <w:i/>
          <w:color w:val="3A0517"/>
        </w:rPr>
        <w:t>Quote 1 - 30 Cal.App.4th 54, 60</w:t>
      </w:r>
    </w:p>
    <w:p>
      <w:pPr>
        <w:pStyle w:val="Quote"/>
      </w:pPr>
      <w:r>
        <w:t>The burden... is on the party claiming a waiver of a right to prove it by clear and convincing evidence that does not leave the matter to speculation.</w:t>
      </w:r>
    </w:p>
    <w:p>
      <w:pPr>
        <w:spacing w:before="0" w:after="0"/>
      </w:pPr>
      <w:r>
        <w:t>The quote 'The burden... is on the party claiming a waiver of a right to prove it by clear and convincing evidence that does not leave the matter to speculation' actually exists on page 60 of the DRG/Beverly Hills opinion. It is an accurate and complete representation of the court's statement regarding the burden of proof. It is used in a contextually complete manner to establish the high evidentiary threshold required for the Defendants to prove the Plaintiff waived her statutory rights.</w:t>
      </w:r>
    </w:p>
    <w:p>
      <w:pPr>
        <w:spacing w:before="240" w:after="240"/>
      </w:pPr>
      <w:r>
        <w:rPr>
          <w:b/>
          <w:i/>
          <w:color w:val="3A0517"/>
        </w:rPr>
        <w:t>Applicable Negative Treatment</w:t>
      </w:r>
    </w:p>
    <w:p>
      <w:pPr>
        <w:spacing w:before="0" w:after="0"/>
      </w:pPr>
      <w:r>
        <w:rPr>
          <w:b/>
        </w:rPr>
        <w:t>1. Quach v. California Commerce Club, Inc., 16 Cal.5th 562:</w:t>
      </w:r>
      <w:r>
        <w:t xml:space="preserve"> The California Supreme Court expressly disapproved of the proposition in </w:t>
      </w:r>
      <w:r>
        <w:rPr>
          <w:i/>
        </w:rPr>
        <w:t>DRG/Beverly Hills</w:t>
      </w:r>
      <w:r>
        <w:t xml:space="preserve"> that waiver must be proved by clear and convincing evidence, holding instead that the preponderance of the evidence standard applies to waiver in civil cases.</w:t>
      </w:r>
    </w:p>
    <w:p>
      <w:pPr>
        <w:spacing w:before="240" w:after="240"/>
      </w:pPr>
      <w:r>
        <w:rPr>
          <w:b/>
          <w:i/>
          <w:color w:val="3A0517"/>
        </w:rPr>
        <w:t>Other Relevant Precedence</w:t>
      </w:r>
    </w:p>
    <w:p>
      <w:pPr>
        <w:spacing w:before="0" w:after="0"/>
      </w:pPr>
      <w:r>
        <w:rPr>
          <w:b/>
        </w:rPr>
        <w:t>1. Quach v. California Commerce Club, Inc., 16 Cal.5th 562:</w:t>
      </w:r>
      <w:r>
        <w:t xml:space="preserve"> This recent California Supreme Court decision provides the highest level of authority for the principles discussed in </w:t>
      </w:r>
      <w:r>
        <w:rPr>
          <w:i/>
        </w:rPr>
        <w:t>DRG/Beverly Hills</w:t>
      </w:r>
      <w:r>
        <w:t>. It clarifies the distinction between waiver and estoppel, affirming that waiver focuses strictly on the intentional relinquishment of a known right and, unlike estoppel, does not require an act or conduct by the opposing party.</w:t>
      </w:r>
    </w:p>
    <w:p>
      <w:pPr>
        <w:spacing w:before="0" w:after="0"/>
      </w:pPr>
      <w:r>
        <w:rPr>
          <w:b/>
        </w:rPr>
        <w:t>2. Waller v. Truck Insurance Exchange, Inc., 11 Cal.4th 1:</w:t>
      </w:r>
      <w:r>
        <w:t xml:space="preserve"> As a California Supreme Court case, this is a more authoritative precedent for the core proposition that "waiver always rests upon intent." It reinforces the requirement that waiver must be a deliberate act rather than a mere omission, which is central to the Plaintiff's argument that filing an opposition did not constitute an intentional surrender of procedural rights.</w:t>
      </w:r>
    </w:p>
    <w:p>
      <w:pPr>
        <w:spacing w:before="0" w:after="0"/>
      </w:pPr>
      <w:r>
        <w:rPr>
          <w:b/>
        </w:rPr>
        <w:t>3. Bickel v. City of Piedmont, 16 Cal.4th 1040:</w:t>
      </w:r>
      <w:r>
        <w:t xml:space="preserve"> This California Supreme Court case cites </w:t>
      </w:r>
      <w:r>
        <w:rPr>
          <w:i/>
        </w:rPr>
        <w:t>DRG/Beverly Hills</w:t>
      </w:r>
      <w:r>
        <w:t xml:space="preserve"> to define waiver as the intentional relinquishment of a known right based on the intention of one party only. It is highly relevant to the brief's argument regarding whether a party's unilateral conduct in litigation (filing an opposition) can be construed as a waiver of statutory protections.</w:t>
      </w:r>
    </w:p>
    <w:p>
      <w:pPr>
        <w:spacing w:before="0" w:after="0"/>
      </w:pPr>
      <w:r>
        <w:rPr>
          <w:b/>
        </w:rPr>
        <w:t>4. Jovine v. FHP, Inc., 64 Cal.App.4th 1506:</w:t>
      </w:r>
      <w:r>
        <w:t xml:space="preserve"> This Second District Court of Appeal case is highly on-point because it applies the </w:t>
      </w:r>
      <w:r>
        <w:rPr>
          <w:i/>
        </w:rPr>
        <w:t>DRG/Beverly Hills</w:t>
      </w:r>
      <w:r>
        <w:t xml:space="preserve"> waiver standard to a specific procedural context: whether a party waived the right to object to a legal error (an unauthorized general reference) through their conduct in the litigation. It affirms that the burden remains on the party claiming waiver to prove it by clear and convincing evidence.</w:t>
      </w:r>
    </w:p>
    <w:p>
      <w:pPr>
        <w:spacing w:before="0" w:after="0"/>
      </w:pPr>
      <w:r>
        <w:rPr>
          <w:b/>
        </w:rPr>
        <w:t>5. Park v. NMSI, Inc., 96 Cal.App.5th 346:</w:t>
      </w:r>
      <w:r>
        <w:t xml:space="preserve"> This recent Second District decision confirms that waiver is ordinarily a question of fact and reiterates that the "pivotal issue" is the intention of the party allegedly relinquishing the right. It supports the brief's position that waiver should not be inferred as a matter of law from the ambiguous act of filing a merits-based opposition.</w:t>
      </w:r>
    </w:p>
    <w:p>
      <w:r>
        <w:br w:type="page"/>
      </w:r>
    </w:p>
    <w:p>
      <w:pPr>
        <w:spacing w:before="0" w:after="0"/>
      </w:pPr>
      <w:r/>
      <w:hyperlink w:anchor="accurate">
        <w:r>
          <w:rPr/>
          <w:t xml:space="preserve">↑ Triage</w:t>
        </w:r>
      </w:hyperlink>
    </w:p>
    <w:p>
      <w:pPr>
        <w:pStyle w:val="Heading3"/>
      </w:pPr>
      <w:r>
        <w:bookmarkStart w:id="66" w:name="cartervcohen60"/>
        <w:bookmarkEnd w:id="66" w:name="cartervcohen60"/>
      </w:r>
      <w:r>
        <w:t>Carter v. Cohen 188 Cal.App.4th 1038</w:t>
      </w:r>
    </w:p>
    <w:p>
      <w:pPr>
        <w:spacing w:before="240" w:after="240"/>
      </w:pPr>
      <w:r>
        <w:rPr>
          <w:b/>
          <w:i/>
          <w:color w:val="3A0517"/>
        </w:rPr>
        <w:t>Use of Citation</w:t>
      </w:r>
      <w:r>
        <w:t xml:space="preserve"> 🟢</w:t>
      </w:r>
    </w:p>
    <w:p>
      <w:pPr>
        <w:spacing w:before="0" w:after="0"/>
      </w:pPr>
      <w:r>
        <w:t>PLAINTIFF-APPELLANT’S OPENING BRIEF cites Carter v. Cohen (2010) 188 Cal.App.4th 1038 to support the legal rule that an appellate court owes no deference to a trial court's legal conclusions when that court misinterprets or fails to properly apply a statutory provision (p. 22). This citation is situated within the "Standard of Review" section of the brief, specifically addressing the trial court's application of Code of Civil Procedure section 437c(f)(2), which governs successive motions for summary judgment (p. 22). The brief interprets Carter v. Cohen as establishing the necessity of de novo review for legal errors involving statutory interpretation and application. The brief directly applies this concept by asserting that the appellate court must independently determine whether the trial court correctly applied section 437c(f)(2) when it granted the Defendants' second motion for summary judgment without the required showing of newly discovered facts or changes in law (p. 22).</w:t>
      </w:r>
    </w:p>
    <w:p>
      <w:pPr>
        <w:spacing w:before="240" w:after="240"/>
      </w:pPr>
      <w:r>
        <w:rPr>
          <w:b/>
          <w:i/>
          <w:color w:val="3A0517"/>
        </w:rPr>
        <w:t>Accuracy Review</w:t>
      </w:r>
    </w:p>
    <w:p>
      <w:pPr>
        <w:spacing w:before="0" w:after="0"/>
      </w:pPr>
      <w:r>
        <w:t>The citation to Carter v. Cohen in the Plaintiff-Appellant’s Opening Brief is an accurate application of a foundational appellate principle. The brief correctly identifies that Carter supports the proposition that legal conclusions and statutory interpretations made by a trial court are subject to independent (de novo) review. While the underlying facts of Carter involve a municipal rent ordinance rather than the summary judgment statute (CCP § 437c), the brief appropriately applies the broader procedural rule regarding the standard of review for legal errors. The court in Carter explicitly noted its duty to independently review 'determinations of law,' which aligns perfectly with the brief's argument that the trial court's failure to follow the jurisdictional mandates of section 437c(f)(2) is a legal error requiring no deference. There is no mischaracterization or contextual overextension, as the principle cited is a standard rule of California appellate law for which Carter is a valid and representative authority.</w:t>
      </w:r>
    </w:p>
    <w:p>
      <w:r>
        <w:br w:type="page"/>
      </w:r>
    </w:p>
    <w:p>
      <w:pPr>
        <w:spacing w:before="0" w:after="0"/>
      </w:pPr>
      <w:r/>
      <w:hyperlink w:anchor="accurate">
        <w:r>
          <w:rPr/>
          <w:t xml:space="preserve">↑ Triage</w:t>
        </w:r>
      </w:hyperlink>
    </w:p>
    <w:p>
      <w:pPr>
        <w:pStyle w:val="Heading3"/>
      </w:pPr>
      <w:r>
        <w:bookmarkStart w:id="67" w:name="cityofukiahv61"/>
        <w:bookmarkEnd w:id="67" w:name="cityofukiahv61"/>
      </w:r>
      <w:r>
        <w:t>City of Ukiah v. Fones 64 Cal.2d 104</w:t>
      </w:r>
    </w:p>
    <w:p>
      <w:pPr>
        <w:spacing w:before="240" w:after="240"/>
      </w:pPr>
      <w:r>
        <w:rPr>
          <w:b/>
          <w:i/>
          <w:color w:val="3A0517"/>
        </w:rPr>
        <w:t>Use of Citation</w:t>
      </w:r>
      <w:r>
        <w:t xml:space="preserve"> 🟢</w:t>
      </w:r>
    </w:p>
    <w:p>
      <w:pPr>
        <w:spacing w:before="0" w:after="0"/>
      </w:pPr>
      <w:r>
        <w:t>PLAINTIFF-APPELLANT’S OPENING BRIEF cites City of Ukiah v. Fones to establish the legal definition and requirements of a waiver. The brief asserts the rule that "Waiver always rests upon intent" and is the "intentional relinquishment of a known right after knowledge of the facts" (p. 47). This citation is used in the context of Section L, where the Plaintiff argues that filing an opposition to the Defendants' second motion for summary judgment did not constitute a waiver of her procedural objection under Code of Civil Procedure section 437c(f)(2) (p. 47). The brief interprets City of Ukiah v. Fones as requiring a clear showing of intent to give up a right, which the Plaintiff contends is absent because she "expressly included an objection under section 437c(f)(2) in her opposition" (p. 47). The legal concepts from the case are directly applied to the Plaintiff's actions to demonstrate that her conduct was consistent with preserving her rights rather than relinquishing them (p. 47-48).</w:t>
      </w:r>
    </w:p>
    <w:p>
      <w:pPr>
        <w:spacing w:before="240" w:after="240"/>
      </w:pPr>
      <w:r>
        <w:rPr>
          <w:b/>
          <w:i/>
          <w:color w:val="3A0517"/>
        </w:rPr>
        <w:t>Accuracy Review</w:t>
      </w:r>
    </w:p>
    <w:p>
      <w:pPr>
        <w:spacing w:before="0" w:after="0"/>
      </w:pPr>
      <w:r>
        <w:t>The citation to City of Ukiah v. Fones is an accurate application of a fundamental legal principle. The brief correctly identifies the core holding regarding the definition of waiver: that it must be an intentional relinquishment of a known right. While the factual context of City of Ukiah involves substantive wage rights and the brief involves a procedural objection to a summary judgment motion, the legal definition of waiver provided by the California Supreme Court is a general rule of law applicable across various civil contexts. The brief's reliance on this case to argue that intent is the 'resting point' of waiver is consistent with the original decision's reasoning. Furthermore, the brief's conclusion—that addressing the merits while simultaneously asserting a procedural objection does not manifest an intent to waive—aligns with the high standard for proving waiver established in City of Ukiah.</w:t>
      </w:r>
    </w:p>
    <w:p>
      <w:pPr>
        <w:spacing w:before="240" w:after="240"/>
      </w:pPr>
      <w:r>
        <w:rPr>
          <w:b/>
          <w:i/>
          <w:color w:val="3A0517"/>
        </w:rPr>
        <w:t>Use of Quotes</w:t>
      </w:r>
      <w:r>
        <w:bookmarkStart w:id="68" w:name="cityofukiahv62"/>
        <w:bookmarkEnd w:id="68" w:name="cityofukiahv62"/>
      </w:r>
    </w:p>
    <w:p>
      <w:pPr>
        <w:spacing w:before="240" w:after="240"/>
      </w:pPr>
      <w:r>
        <w:t xml:space="preserve">🟢 </w:t>
      </w:r>
      <w:r>
        <w:rPr>
          <w:b/>
          <w:i/>
          <w:color w:val="3A0517"/>
        </w:rPr>
        <w:t>Quote 1 - 64 Cal.2d 104, 107</w:t>
      </w:r>
    </w:p>
    <w:p>
      <w:pPr>
        <w:pStyle w:val="Quote"/>
      </w:pPr>
      <w:r>
        <w:t>Waiver always rests upon intent. Waiver is the intentional relinquishment of a known right after knowledge of the facts.</w:t>
      </w:r>
    </w:p>
    <w:p>
      <w:pPr>
        <w:spacing w:before="0" w:after="0"/>
      </w:pPr>
      <w:r>
        <w:t>The quote 'Waiver always rests upon intent. Waiver is the intentional relinquishment of a known right after knowledge of the facts' exists verbatim on page 107 of the City of Ukiah v. Fones opinion. It is an accurate and complete representation of the court's definition of the waiver doctrine and is used in a contextually appropriate manner to establish the legal standard for the Plaintiff's argument.</w:t>
      </w:r>
    </w:p>
    <w:p>
      <w:pPr>
        <w:spacing w:before="240" w:after="240"/>
      </w:pPr>
      <w:r>
        <w:rPr>
          <w:b/>
          <w:i/>
          <w:color w:val="3A0517"/>
        </w:rPr>
        <w:t>Other Relevant Precedence</w:t>
      </w:r>
    </w:p>
    <w:p>
      <w:pPr>
        <w:spacing w:before="0" w:after="0"/>
      </w:pPr>
      <w:r>
        <w:rPr>
          <w:b/>
        </w:rPr>
        <w:t>1. Waller v. Truck Insurance Exchange, Inc., 11 Cal. 4th 1:</w:t>
      </w:r>
      <w:r>
        <w:t xml:space="preserve"> This California Supreme Court case is a more modern and frequently cited authority for the </w:t>
      </w:r>
      <w:r>
        <w:rPr>
          <w:i/>
        </w:rPr>
        <w:t>Ukiah</w:t>
      </w:r>
      <w:r>
        <w:t xml:space="preserve"> standard regarding the definition of waiver and the "clear and convincing" burden of proof in civil litigation, making it highly relevant to the procedural waiver arguments in the brief.</w:t>
      </w:r>
    </w:p>
    <w:p>
      <w:pPr>
        <w:spacing w:before="0" w:after="0"/>
      </w:pPr>
      <w:r>
        <w:rPr>
          <w:b/>
        </w:rPr>
        <w:t>2. DRG/Beverly Hills, Ltd. v. Chopstix Dim Sum Cafe &amp; Takeout III, Ltd., 30 Cal. App. 4th 54:</w:t>
      </w:r>
      <w:r>
        <w:t xml:space="preserve"> This case is from the same jurisdiction (Second Appellate District) and specifically reinforces the </w:t>
      </w:r>
      <w:r>
        <w:rPr>
          <w:i/>
        </w:rPr>
        <w:t>Ukiah</w:t>
      </w:r>
      <w:r>
        <w:t xml:space="preserve"> requirement that waiver must be proven by clear and convincing evidence, which is directly applicable to the Plaintiff's argument that her actions did not meet the high evidentiary threshold for relinquishing a procedural right.</w:t>
      </w:r>
    </w:p>
    <w:p>
      <w:pPr>
        <w:spacing w:before="0" w:after="0"/>
      </w:pPr>
      <w:r>
        <w:rPr>
          <w:b/>
        </w:rPr>
        <w:t>3. Bickel v. City of Piedmont, 16 Cal. 4th 1040:</w:t>
      </w:r>
      <w:r>
        <w:t xml:space="preserve"> This California Supreme Court case distills the </w:t>
      </w:r>
      <w:r>
        <w:rPr>
          <w:i/>
        </w:rPr>
        <w:t>Ukiah</w:t>
      </w:r>
      <w:r>
        <w:t xml:space="preserve"> holding into a clear three-element test (existing right, knowledge, and actual intention), providing a more structured legal framework for the "intentional relinquishment" argument presented in the brief.</w:t>
      </w:r>
    </w:p>
    <w:p>
      <w:pPr>
        <w:spacing w:before="0" w:after="0"/>
      </w:pPr>
      <w:r>
        <w:rPr>
          <w:b/>
        </w:rPr>
        <w:t>4. Moore v. Moore, 113 Cal. App. 3d 22:</w:t>
      </w:r>
      <w:r>
        <w:t xml:space="preserve"> This case applies the </w:t>
      </w:r>
      <w:r>
        <w:rPr>
          <w:i/>
        </w:rPr>
        <w:t>Ukiah</w:t>
      </w:r>
      <w:r>
        <w:t xml:space="preserve"> principles to determine whether a party's participation in litigation or agreements constitutes a waiver, specifically noting that no waiver can be inferred from a written stipulation unless the relinquishment is explicit, which mirrors the Plaintiff's argument regarding her written objections.</w:t>
      </w:r>
    </w:p>
    <w:p>
      <w:r>
        <w:br w:type="page"/>
      </w:r>
    </w:p>
    <w:p>
      <w:pPr>
        <w:spacing w:before="0" w:after="0"/>
      </w:pPr>
      <w:r/>
      <w:hyperlink w:anchor="accurate">
        <w:r>
          <w:rPr/>
          <w:t xml:space="preserve">↑ Triage</w:t>
        </w:r>
      </w:hyperlink>
    </w:p>
    <w:p>
      <w:pPr>
        <w:pStyle w:val="Heading3"/>
      </w:pPr>
      <w:r>
        <w:bookmarkStart w:id="69" w:name="bagleyvtrwin63"/>
        <w:bookmarkEnd w:id="69" w:name="bagleyvtrwin63"/>
      </w:r>
      <w:r>
        <w:t>Bagley v. TRW, Inc. 73 Cal.App.4th 1092</w:t>
      </w:r>
    </w:p>
    <w:p>
      <w:pPr>
        <w:spacing w:before="240" w:after="240"/>
      </w:pPr>
      <w:r>
        <w:rPr>
          <w:b/>
          <w:i/>
          <w:color w:val="3A0517"/>
        </w:rPr>
        <w:t>Use of Citation</w:t>
      </w:r>
      <w:r>
        <w:t xml:space="preserve"> 🟢</w:t>
      </w:r>
    </w:p>
    <w:p>
      <w:pPr>
        <w:spacing w:before="0" w:after="0"/>
      </w:pPr>
      <w:r>
        <w:t>PLAINTIFF-APPELLANT’S OPENING BRIEF cites Bagley v. TRW, Inc. to establish several key legal rules regarding successive motions for summary judgment. First, it cites the case for the rule that a trial court's failure to comply with Code of Civil Procedure section 437c(f)(2), which restricts successive motions, is subject to de novo review (p. 23). Second, it supports the proposition that parties are prohibited from filing successive motions on the same issues without a showing of newly discovered facts or a change in law (p. 34, 47). Third, it is used to assert that a violation of these procedural mandates constitutes reversible error (p. 25, 42). In terms of context, the brief employs Bagley to argue that the trial court erred by granting the Defendants' second motion for summary judgment (2nd MSJ/MSA), which was nearly identical to a previously denied motion and lacked new evidence (p. 9, 25). The brief uses analogical reasoning to suggest that just as the court in Bagley found successive motions improper, the trial court here should have denied the 2nd MSJ/MSA because it merely reiterated previously asserted issues (p. 37). The brief interprets Bagley as a reflection of the legislative intent to prevent piecemeal litigation and abuse of the summary judgment procedure (p. 37, 44). It applies these concepts directly to the current matter, arguing that the trial court's reliance on its inherent authority to hear the motion on the merits was a reversible error because it ignored the jurisdictional requirements of section 437c(f)(2) as clarified in Bagley (p. 42). The brief uses Bagley as a primary example of why the trial court's decision to allow a second bite at the apple without new facts was legally deficient (p. 9, 37).</w:t>
      </w:r>
    </w:p>
    <w:p>
      <w:pPr>
        <w:spacing w:before="240" w:after="240"/>
      </w:pPr>
      <w:r>
        <w:rPr>
          <w:b/>
          <w:i/>
          <w:color w:val="3A0517"/>
        </w:rPr>
        <w:t>Accuracy Review</w:t>
      </w:r>
    </w:p>
    <w:p>
      <w:pPr>
        <w:spacing w:before="0" w:after="0"/>
      </w:pPr>
      <w:r>
        <w:t>The brief’s application of Bagley v. TRW, Inc. is highly accurate and contextually appropriate. It correctly identifies Bagley as the leading authority for the proposition that section 437c(f)(2) acts as a jurisdictional bar against repetitive summary judgment motions that lack new evidence or legal changes. The brief accurately applies the de novo standard of review to this statutory interpretation, consistent with Bagley’s procedural history. Furthermore, the brief correctly anticipates and addresses the 'inherent authority' argument by citing Bagley’s reasoning that a court cannot use inherent power to act in a manner specifically prohibited by statute. While the brief does not explicitly discuss the Le Francois v. Goel limitation (which allows a court to reconsider on its own motion), this omission does not invalidate the application of Bagley here, as the underlying facts involve a party-initiated successive motion (the 2nd MSJ/MSA), which falls squarely within Bagley’s holding. The brief successfully aligns the facts of the current matter—where the second motion was virtually identical to the first—with the 'cosmetically repackaged' standard set in Bagley.</w:t>
      </w:r>
    </w:p>
    <w:p>
      <w:pPr>
        <w:spacing w:before="240" w:after="240"/>
      </w:pPr>
      <w:r>
        <w:rPr>
          <w:b/>
          <w:i/>
          <w:color w:val="3A0517"/>
        </w:rPr>
        <w:t>Use of Quotes</w:t>
      </w:r>
      <w:r>
        <w:bookmarkStart w:id="70" w:name="bagleyvtrwin64"/>
        <w:bookmarkEnd w:id="70" w:name="bagleyvtrwin64"/>
      </w:r>
    </w:p>
    <w:p>
      <w:pPr>
        <w:spacing w:before="240" w:after="240"/>
      </w:pPr>
      <w:r>
        <w:t xml:space="preserve">🟢 </w:t>
      </w:r>
      <w:r>
        <w:rPr>
          <w:b/>
          <w:i/>
          <w:color w:val="3A0517"/>
        </w:rPr>
        <w:t>Quote 1 - 73 Cal.App.4th 1092, 1097</w:t>
      </w:r>
    </w:p>
    <w:p>
      <w:pPr>
        <w:pStyle w:val="Quote"/>
      </w:pPr>
      <w:r>
        <w:t>The statutory scheme contemplates that a party will present all of its evidence and legal arguments in support of summary judgment in a single motion. Allowing repeated motions without new facts or circumstances would burden the courts and opposing parties with unnecessary proceedings.</w:t>
      </w:r>
    </w:p>
    <w:p>
      <w:pPr>
        <w:spacing w:before="0" w:after="0"/>
      </w:pPr>
      <w:r>
        <w:t>The quote exists in Bagley v. TRW, Inc. at 73 Cal.App.4th 1092, 1097. It is an accurate and complete representation of the court's reasoning regarding the legislative intent of section 437c(f)(2). The brief applies the quote in a contextually complete manner to argue against the waste of judicial resources caused by the Defendants' repetitive filings.</w:t>
      </w:r>
    </w:p>
    <w:p>
      <w:pPr>
        <w:spacing w:before="240" w:after="240"/>
      </w:pPr>
      <w:r>
        <w:rPr>
          <w:b/>
          <w:i/>
          <w:color w:val="3A0517"/>
        </w:rPr>
        <w:t>Applicable Negative Treatment</w:t>
      </w:r>
    </w:p>
    <w:p>
      <w:pPr>
        <w:spacing w:before="0" w:after="0"/>
      </w:pPr>
      <w:r>
        <w:rPr>
          <w:b/>
        </w:rPr>
        <w:t>1. Le Francois v. Goel, 35 Cal. 4th 1094:</w:t>
      </w:r>
      <w:r>
        <w:t xml:space="preserve"> This case limited </w:t>
      </w:r>
      <w:r>
        <w:rPr>
          <w:i/>
        </w:rPr>
        <w:t>Bagley</w:t>
      </w:r>
      <w:r>
        <w:t xml:space="preserve"> by clarifying that while Code of Civil Procedure sections 437c and 1008 restrict a party's ability to file repetitive motions, they do not limit a trial court's inherent authority to reconsider its own interim rulings. This directly impacts the Brief's reliance on </w:t>
      </w:r>
      <w:r>
        <w:rPr>
          <w:i/>
        </w:rPr>
        <w:t>Bagley</w:t>
      </w:r>
      <w:r>
        <w:t xml:space="preserve"> to argue that the trial court's exercise of inherent authority to hear a successive motion was a "reversible error" and a violation of "jurisdictional" requirements (p. 42-43).</w:t>
      </w:r>
    </w:p>
    <w:p>
      <w:pPr>
        <w:spacing w:before="0" w:after="0"/>
      </w:pPr>
      <w:r>
        <w:rPr>
          <w:b/>
        </w:rPr>
        <w:t>2. Nieto v. Blue Shield of California Life &amp; Health Insurance, 181 Cal. App. 4th 60:</w:t>
      </w:r>
      <w:r>
        <w:t xml:space="preserve"> This case distinguished </w:t>
      </w:r>
      <w:r>
        <w:rPr>
          <w:i/>
        </w:rPr>
        <w:t>Bagley</w:t>
      </w:r>
      <w:r>
        <w:t xml:space="preserve"> by clarifying that the procedural bar in section 437c(f)(2) only applies when a successive motion targets the same issues previously asserted. If a second motion targets a new issue not previously raised, the bar discussed in </w:t>
      </w:r>
      <w:r>
        <w:rPr>
          <w:i/>
        </w:rPr>
        <w:t>Bagley</w:t>
      </w:r>
      <w:r>
        <w:t xml:space="preserve"> does not apply. This limits the Brief's broad assertion that </w:t>
      </w:r>
      <w:r>
        <w:rPr>
          <w:i/>
        </w:rPr>
        <w:t>Bagley</w:t>
      </w:r>
      <w:r>
        <w:t xml:space="preserve"> prohibits successive motions "regardless of the prior ruling's basis" (p. 34).</w:t>
      </w:r>
    </w:p>
    <w:p>
      <w:pPr>
        <w:spacing w:before="240" w:after="240"/>
      </w:pPr>
      <w:r>
        <w:rPr>
          <w:b/>
          <w:i/>
          <w:color w:val="3A0517"/>
        </w:rPr>
        <w:t>Other Relevant Precedence</w:t>
      </w:r>
    </w:p>
    <w:p>
      <w:pPr>
        <w:spacing w:before="0" w:after="0"/>
      </w:pPr>
      <w:r>
        <w:rPr>
          <w:b/>
        </w:rPr>
        <w:t>1. Le Francois v. Goel, 35 Cal. 4th 1094:</w:t>
      </w:r>
      <w:r>
        <w:t xml:space="preserve"> This California Supreme Court case is the controlling authority on the intersection of a court's inherent power and the statutory restrictions of section 437c(f)(2). It clarifies that while the statute limits a party's ability to file repetitive motions, it does not restrict a court's authority to reconsider its own interim rulings, a distinction central to the trial court's justification in the Noland matter.</w:t>
      </w:r>
    </w:p>
    <w:p>
      <w:pPr>
        <w:spacing w:before="0" w:after="0"/>
      </w:pPr>
      <w:r>
        <w:rPr>
          <w:b/>
        </w:rPr>
        <w:t>2. Schachter v. Citigroup, Inc., 126 Cal. App. 4th 726:</w:t>
      </w:r>
      <w:r>
        <w:t xml:space="preserve"> This Second District case applies the principles of </w:t>
      </w:r>
      <w:r>
        <w:rPr>
          <w:i/>
        </w:rPr>
        <w:t>Bagley</w:t>
      </w:r>
      <w:r>
        <w:t xml:space="preserve"> and </w:t>
      </w:r>
      <w:r>
        <w:rPr>
          <w:i/>
        </w:rPr>
        <w:t>Le Francois</w:t>
      </w:r>
      <w:r>
        <w:t xml:space="preserve"> to hold that a party is barred from renewing a summary judgment motion without new facts or law. It specifically addresses and rejects the argument that a court's inherent authority allows it to entertain a party's repetitive motion in violation of the specific mandates of section 437c(f)(2).</w:t>
      </w:r>
    </w:p>
    <w:p>
      <w:pPr>
        <w:spacing w:before="0" w:after="0"/>
      </w:pPr>
      <w:r>
        <w:rPr>
          <w:b/>
        </w:rPr>
        <w:t>3. Nieto v. Blue Shield of California Life &amp; Health Insurance, 181 Cal. App. 4th 60:</w:t>
      </w:r>
      <w:r>
        <w:t xml:space="preserve"> This Second District case provides a more recent application of the procedural bar, distinguishing between improper successive motions that rehash old issues and proper motions that target new issues or elements not previously adjudicated.</w:t>
      </w:r>
    </w:p>
    <w:p>
      <w:r>
        <w:br w:type="page"/>
      </w:r>
    </w:p>
    <w:p>
      <w:pPr>
        <w:spacing w:before="0" w:after="0"/>
      </w:pPr>
      <w:r/>
      <w:hyperlink w:anchor="accurate">
        <w:r>
          <w:rPr/>
          <w:t xml:space="preserve">↑ Triage</w:t>
        </w:r>
      </w:hyperlink>
    </w:p>
    <w:p>
      <w:pPr>
        <w:pStyle w:val="Heading3"/>
      </w:pPr>
      <w:r>
        <w:bookmarkStart w:id="71" w:name="kojababianvg65"/>
        <w:bookmarkEnd w:id="71" w:name="kojababianvg65"/>
      </w:r>
      <w:r>
        <w:t>Kojababian v. Genuine Home Loans, Inc. 174 Cal.App.4th 408</w:t>
      </w:r>
    </w:p>
    <w:p>
      <w:pPr>
        <w:spacing w:before="240" w:after="240"/>
      </w:pPr>
      <w:r>
        <w:rPr>
          <w:b/>
          <w:i/>
          <w:color w:val="3A0517"/>
        </w:rPr>
        <w:t>Use of Citation</w:t>
      </w:r>
      <w:r>
        <w:t xml:space="preserve"> 🟢</w:t>
      </w:r>
    </w:p>
    <w:p>
      <w:pPr>
        <w:spacing w:before="0" w:after="0"/>
      </w:pPr>
      <w:r>
        <w:t>PLAINTIFF-APPELLANT’S OPENING BRIEF cites Kojababian v. Genuine Home Loans, Inc. to establish the standard of review for a trial court's decision on a motion for sanctions. Specifically, the brief asserts that a "trial court's refusal to consider Plaintiff's motion for sanctions... is reviewed for abuse of discretion" (p. 26). The context of this citation is the Plaintiff's argument that the trial court unjustly denied her motion for sanctions against the Defendants, who allegedly engaged in "fraudulent conduct in securing a continuance" by falsely claiming an attorney was injured (p. 26). The brief interprets Kojababian as the controlling authority for the "abuse of discretion" standard in this procedural context (p. 26). The brief directly applies this legal concept to argue that the appellate court should review the trial court's denial of sanctions under this standard, further asserting that the trial court's failure to even read the motion constituted such an abuse (p. 26).</w:t>
      </w:r>
    </w:p>
    <w:p>
      <w:pPr>
        <w:spacing w:before="240" w:after="240"/>
      </w:pPr>
      <w:r>
        <w:rPr>
          <w:b/>
          <w:i/>
          <w:color w:val="3A0517"/>
        </w:rPr>
        <w:t>Accuracy Review</w:t>
      </w:r>
    </w:p>
    <w:p>
      <w:pPr>
        <w:spacing w:before="0" w:after="0"/>
      </w:pPr>
      <w:r>
        <w:t>The citation to Kojababian v. Genuine Home Loans, Inc. in the Plaintiff-Appellant’s Opening Brief is an accurate application of the law. The brief correctly identifies the 'abuse of discretion' standard of review for a trial court's ruling on sanctions, which is the central holding of the cited portion of Kojababian (p. 422). The brief applies this standard within appropriate procedural boundaries, as it is using the case to define how the appellate court should evaluate the trial court's denial of the Plaintiff's own motion for sanctions. There is no contextual overextension or mischaracterization; although Kojababian specifically analyzed sanctions under CCP section 128.7, the principle that sanctions rulings are discretionary and reviewed for abuse of discretion is a well-settled rule of California law that applies equally to the Plaintiff's claims under sections 128.5 and 128.7. The brief's conclusion—that the appellate court should reverse because the trial court's failure to even read the motion constitutes an abuse of that discretion—is a logical application of the cited standard.</w:t>
      </w:r>
    </w:p>
    <w:p>
      <w:pPr>
        <w:spacing w:before="240" w:after="240"/>
      </w:pPr>
      <w:r>
        <w:rPr>
          <w:b/>
          <w:i/>
          <w:color w:val="3A0517"/>
        </w:rPr>
        <w:t>Other Relevant Precedence</w:t>
      </w:r>
    </w:p>
    <w:p>
      <w:pPr>
        <w:spacing w:before="0" w:after="0"/>
      </w:pPr>
      <w:r>
        <w:rPr>
          <w:b/>
        </w:rPr>
        <w:t>1. Howard Entertainment, Inc. v. Kudrow, 208 Cal. App. 4th 1102:</w:t>
      </w:r>
      <w:r>
        <w:t xml:space="preserve"> This Second District case cites </w:t>
      </w:r>
      <w:r>
        <w:rPr>
          <w:i/>
        </w:rPr>
        <w:t>Kojababian</w:t>
      </w:r>
      <w:r>
        <w:t xml:space="preserve"> to affirm that the abuse of discretion standard applies to various procedural rulings in the summary judgment context, including sanctions, providing a direct jurisdictional match for the appellant's argument.</w:t>
      </w:r>
    </w:p>
    <w:p>
      <w:pPr>
        <w:spacing w:before="0" w:after="0"/>
      </w:pPr>
      <w:r>
        <w:rPr>
          <w:b/>
        </w:rPr>
        <w:t>2. Peake v. Underwood, 227 Cal. App. 4th 428:</w:t>
      </w:r>
      <w:r>
        <w:t xml:space="preserve"> This case specifically addresses the standard of review for sanctions under Code of Civil Procedure section 128.7, citing </w:t>
      </w:r>
      <w:r>
        <w:rPr>
          <w:i/>
        </w:rPr>
        <w:t>Kojababian</w:t>
      </w:r>
      <w:r>
        <w:t xml:space="preserve"> to emphasize that trial courts have broad discretion in these matters and that their decisions are reviewed for abuse of discretion.</w:t>
      </w:r>
    </w:p>
    <w:p>
      <w:pPr>
        <w:spacing w:before="0" w:after="0"/>
      </w:pPr>
      <w:r>
        <w:rPr>
          <w:b/>
        </w:rPr>
        <w:t>3. Bucur v. Ahmad, 244 Cal. App. 4th 175:</w:t>
      </w:r>
      <w:r>
        <w:t xml:space="preserve"> This case reinforces the holding in </w:t>
      </w:r>
      <w:r>
        <w:rPr>
          <w:i/>
        </w:rPr>
        <w:t>Kojababian</w:t>
      </w:r>
      <w:r>
        <w:t xml:space="preserve"> that trial courts possess wide discretion under section 128.7 to determine if sanctions are warranted, particularly when a party fails to withdraw a frivolous filing during the safe-harbor period.</w:t>
      </w:r>
    </w:p>
    <w:p>
      <w:r>
        <w:br w:type="page"/>
      </w:r>
    </w:p>
    <w:p>
      <w:pPr>
        <w:spacing w:before="0" w:after="0"/>
      </w:pPr>
      <w:r/>
      <w:hyperlink w:anchor="accurate">
        <w:r>
          <w:rPr/>
          <w:t xml:space="preserve">↑ Triage</w:t>
        </w:r>
      </w:hyperlink>
    </w:p>
    <w:p>
      <w:pPr>
        <w:pStyle w:val="Heading3"/>
      </w:pPr>
      <w:r>
        <w:bookmarkStart w:id="72" w:name="moyalvlanphe66"/>
        <w:bookmarkEnd w:id="72" w:name="moyalvlanphe66"/>
      </w:r>
      <w:r>
        <w:t>Moyal v. Lanphear 208 Cal.App.3d 491</w:t>
      </w:r>
    </w:p>
    <w:p>
      <w:pPr>
        <w:spacing w:before="240" w:after="240"/>
      </w:pPr>
      <w:r>
        <w:rPr>
          <w:b/>
          <w:i/>
          <w:color w:val="3A0517"/>
        </w:rPr>
        <w:t>Use of Citation</w:t>
      </w:r>
      <w:r>
        <w:t xml:space="preserve"> 🟢</w:t>
      </w:r>
    </w:p>
    <w:p>
      <w:pPr>
        <w:spacing w:before="0" w:after="0"/>
      </w:pPr>
      <w:r>
        <w:t>The PLAINTIFF-APPELLANT’S OPENING BRIEF cites Moyal v. Lanphear to support the legal rule that the litigation process is not a game and that the rules of civil procedure are not intended to be used as traps or pitfalls to be exploited by unscrupulous litigants (p. 39). The context of this citation relates to the Plaintiff's argument that the Defendants engaged in bad faith conduct by securing a trial continuance under the false pretense of an attorney's injury solely to gain time to refile a successive summary judgment motion (p. 38-39). The brief interprets Moyal as a judicial condemnation of the misuse of procedural rules for strategic advantage (p. 39). The brief applies these concepts analogically, suggesting that the Defendants' 'procedural maneuvers' and 'willful deception' in the current matter constitute the exact type of exploitation of the legal system that the Moyal court criticized (p. 39).</w:t>
      </w:r>
    </w:p>
    <w:p>
      <w:pPr>
        <w:spacing w:before="240" w:after="240"/>
      </w:pPr>
      <w:r>
        <w:rPr>
          <w:b/>
          <w:i/>
          <w:color w:val="3A0517"/>
        </w:rPr>
        <w:t>Accuracy Review</w:t>
      </w:r>
    </w:p>
    <w:p>
      <w:pPr>
        <w:spacing w:before="0" w:after="0"/>
      </w:pPr>
      <w:r>
        <w:t>The citation to Moyal v. Lanphear is an accurate application of the case's central judicial policy. The brief correctly identifies the holding that the litigation process is not a game and applies it to the Defendants' alleged bad-faith conduct in securing a continuance. This application is consistent with the original decision's reasoning that procedural rules must not be exploited to gain an unfair advantage. The citation does not involve mischaracterization or contextual distortion, as the principle cited is a broad standard of judicial conduct applicable to the integrity of the proceedings.</w:t>
      </w:r>
    </w:p>
    <w:p>
      <w:pPr>
        <w:spacing w:before="240" w:after="240"/>
      </w:pPr>
      <w:r>
        <w:rPr>
          <w:b/>
          <w:i/>
          <w:color w:val="3A0517"/>
        </w:rPr>
        <w:t>Use of Quotes</w:t>
      </w:r>
      <w:r>
        <w:bookmarkStart w:id="73" w:name="moyalvlanphe67"/>
        <w:bookmarkEnd w:id="73" w:name="moyalvlanphe67"/>
      </w:r>
    </w:p>
    <w:p>
      <w:pPr>
        <w:spacing w:before="240" w:after="240"/>
      </w:pPr>
      <w:r>
        <w:t xml:space="preserve">🟢 </w:t>
      </w:r>
      <w:r>
        <w:rPr>
          <w:b/>
          <w:i/>
          <w:color w:val="3A0517"/>
        </w:rPr>
        <w:t>Quote 1 - 208 Cal.App.3d 491, 503</w:t>
      </w:r>
    </w:p>
    <w:p>
      <w:pPr>
        <w:pStyle w:val="Quote"/>
      </w:pPr>
      <w:r>
        <w:t>The litigation process is not a game, and the rules of civil procedure are not mere traps and pitfalls to be exploited by the clever and unscrupulous.</w:t>
      </w:r>
    </w:p>
    <w:p>
      <w:pPr>
        <w:spacing w:before="0" w:after="0"/>
      </w:pPr>
      <w:r>
        <w:t>Quote 1 exists on page 503 of Moyal v. Lanphear. It is an accurate and complete representation of the court's statement regarding the nature of the litigation process. The brief applies the quote in a contextually complete manner by using it to argue against the exploitation of procedural rules for strategic advantage, which mirrors the court's original intent to prevent procedural technicalities from being used as traps or pitfalls that undermine justice.</w:t>
      </w:r>
    </w:p>
    <w:p>
      <w:pPr>
        <w:spacing w:before="240" w:after="240"/>
      </w:pPr>
      <w:r>
        <w:rPr>
          <w:b/>
          <w:i/>
          <w:color w:val="3A0517"/>
        </w:rPr>
        <w:t>Applicable Negative Treatment</w:t>
      </w:r>
    </w:p>
    <w:p>
      <w:pPr>
        <w:spacing w:before="0" w:after="0"/>
      </w:pPr>
      <w:r>
        <w:rPr>
          <w:b/>
        </w:rPr>
        <w:t>1. Marriage v. Keener, 26 Cal. App. 4th 186:</w:t>
      </w:r>
      <w:r>
        <w:t xml:space="preserve"> This case criticizes </w:t>
      </w:r>
      <w:r>
        <w:rPr>
          <w:i/>
        </w:rPr>
        <w:t>Moyal</w:t>
      </w:r>
      <w:r>
        <w:t xml:space="preserve"> by identifying a split of authority regarding the interpretation of California Code of Civil Procedure section 575.2 and Government Code section 68609. It notes that while </w:t>
      </w:r>
      <w:r>
        <w:rPr>
          <w:i/>
        </w:rPr>
        <w:t>Moyal</w:t>
      </w:r>
      <w:r>
        <w:t xml:space="preserve"> views dismissal as a "drastic measure" only appropriate when the client is at fault, other courts take a more permissive approach to procedural sanctions, thereby limiting the weight of </w:t>
      </w:r>
      <w:r>
        <w:rPr>
          <w:i/>
        </w:rPr>
        <w:t>Moyal</w:t>
      </w:r>
      <w:r>
        <w:t>'s "merits over procedure" policy in the context of enforcing procedural rules.</w:t>
      </w:r>
    </w:p>
    <w:p>
      <w:pPr>
        <w:spacing w:before="0" w:after="0"/>
      </w:pPr>
      <w:r>
        <w:rPr>
          <w:b/>
        </w:rPr>
        <w:t>2. Laguna Auto Body v. Farmers Insurance Exchange, 231 Cal. App. 3d 481:</w:t>
      </w:r>
      <w:r>
        <w:t xml:space="preserve"> This case distinguishes </w:t>
      </w:r>
      <w:r>
        <w:rPr>
          <w:i/>
        </w:rPr>
        <w:t>Moyal</w:t>
      </w:r>
      <w:r>
        <w:t xml:space="preserve"> as not controlling in matters involving willful discovery violations. It limits </w:t>
      </w:r>
      <w:r>
        <w:rPr>
          <w:i/>
        </w:rPr>
        <w:t>Moyal</w:t>
      </w:r>
      <w:r>
        <w:t>'s application to the specific context of expedited trial program (fast-track) rules, suggesting that the "litigation is not a game" principle may not shield a party from severe sanctions when the procedural misconduct involves discovery statutes rather than just calendar deadlines.</w:t>
      </w:r>
    </w:p>
    <w:p>
      <w:pPr>
        <w:spacing w:before="0" w:after="0"/>
      </w:pPr>
      <w:r>
        <w:rPr>
          <w:b/>
        </w:rPr>
        <w:t>3. Intel Corp. v. USAIR Inc., 228 Cal. App. 3d 1559:</w:t>
      </w:r>
      <w:r>
        <w:t xml:space="preserve"> This case distinguishes </w:t>
      </w:r>
      <w:r>
        <w:rPr>
          <w:i/>
        </w:rPr>
        <w:t>Moyal</w:t>
      </w:r>
      <w:r>
        <w:t xml:space="preserve"> by holding that trial courts have the discretionary authority to impose dismissal for counsel's failure to comply with procedural rules in "egregious circumstances," even without the specific findings of client fault that </w:t>
      </w:r>
      <w:r>
        <w:rPr>
          <w:i/>
        </w:rPr>
        <w:t>Moyal</w:t>
      </w:r>
      <w:r>
        <w:t xml:space="preserve"> deemed necessary. This limits the protective application of </w:t>
      </w:r>
      <w:r>
        <w:rPr>
          <w:i/>
        </w:rPr>
        <w:t>Moyal</w:t>
      </w:r>
      <w:r>
        <w:t>'s "not a game" principle when a party's procedural conduct is sufficiently obstructive.</w:t>
      </w:r>
    </w:p>
    <w:p>
      <w:pPr>
        <w:spacing w:before="240" w:after="240"/>
      </w:pPr>
      <w:r>
        <w:rPr>
          <w:b/>
          <w:i/>
          <w:color w:val="3A0517"/>
        </w:rPr>
        <w:t>Other Relevant Precedence</w:t>
      </w:r>
    </w:p>
    <w:p>
      <w:pPr>
        <w:spacing w:before="0" w:after="0"/>
      </w:pPr>
      <w:r>
        <w:rPr>
          <w:b/>
        </w:rPr>
        <w:t>1. Garcia v. McCutchen, 16 Cal. 4th 469:</w:t>
      </w:r>
      <w:r>
        <w:t xml:space="preserve"> As a California Supreme Court case, this provides binding authority on the legislative intent of CCP § 575.2(b), affirming that a party's cause of action should not be impaired by an attorney's procedural mistakes, a core theme in the brief's argument against the dismissal of claims following the "fraudulent" continuance.</w:t>
      </w:r>
    </w:p>
    <w:p>
      <w:pPr>
        <w:spacing w:before="0" w:after="0"/>
      </w:pPr>
      <w:r>
        <w:rPr>
          <w:b/>
        </w:rPr>
        <w:t>2. Laguna Auto Body v. Farmers Insurance Exchange, 231 Cal. App. 3d 481:</w:t>
      </w:r>
      <w:r>
        <w:t xml:space="preserve"> This case is highly on-point as it distinguishes </w:t>
      </w:r>
      <w:r>
        <w:rPr>
          <w:i/>
        </w:rPr>
        <w:t>Moyal</w:t>
      </w:r>
      <w:r>
        <w:t xml:space="preserve"> by clarifying that protections against procedural dismissals do not apply to "willful violations" of statutes; this is relevant to the brief's allegation that Defendants engaged in willful deception to manipulate the trial calendar.</w:t>
      </w:r>
    </w:p>
    <w:p>
      <w:pPr>
        <w:spacing w:before="0" w:after="0"/>
      </w:pPr>
      <w:r>
        <w:rPr>
          <w:b/>
        </w:rPr>
        <w:t>3. Wantuch v. Davis, 32 Cal. App. 4th 786:</w:t>
      </w:r>
      <w:r>
        <w:t xml:space="preserve"> This case reinforces the principle that the policy of expeditious case processing does not override a trial court's obligation to hear cases on the merits, directly addressing the trial court's justification for granting the 2nd MSJ/MSA to save judicial resources.</w:t>
      </w:r>
    </w:p>
    <w:p>
      <w:pPr>
        <w:spacing w:before="0" w:after="0"/>
      </w:pPr>
      <w:r>
        <w:rPr>
          <w:b/>
        </w:rPr>
        <w:t>4. Traweek v. Finley, 235 Cal. App. 3d 1128:</w:t>
      </w:r>
      <w:r>
        <w:t xml:space="preserve"> Cites </w:t>
      </w:r>
      <w:r>
        <w:rPr>
          <w:i/>
        </w:rPr>
        <w:t>Moyal</w:t>
      </w:r>
      <w:r>
        <w:t xml:space="preserve"> to emphasize that terminating sanctions (like the grant of summary judgment here) should only be used as a last resort after exhausting less severe sanctions, which supports the brief's argument that the trial court erred in granting the dispositive motion.</w:t>
      </w:r>
    </w:p>
    <w:p>
      <w:pPr>
        <w:spacing w:before="0" w:after="0"/>
      </w:pPr>
      <w:r>
        <w:rPr>
          <w:b/>
        </w:rPr>
        <w:t>5. Cooks v. Superior Court, 224 Cal. App. 3d 723:</w:t>
      </w:r>
      <w:r>
        <w:t xml:space="preserve"> Provides a jurisdictional match (Second Appellate District) and applies </w:t>
      </w:r>
      <w:r>
        <w:rPr>
          <w:i/>
        </w:rPr>
        <w:t>Moyal</w:t>
      </w:r>
      <w:r>
        <w:t xml:space="preserve"> to reinforce that dismissal sanctions for procedural omissions violate CCP § 575.2(b) unless the client is personally responsible for the error.</w:t>
      </w:r>
    </w:p>
    <w:p>
      <w:r>
        <w:br w:type="page"/>
      </w:r>
    </w:p>
    <w:p>
      <w:pPr>
        <w:spacing w:before="0" w:after="0"/>
      </w:pPr>
      <w:r/>
      <w:hyperlink w:anchor="accurate">
        <w:r>
          <w:rPr/>
          <w:t xml:space="preserve">↑ Triage</w:t>
        </w:r>
      </w:hyperlink>
    </w:p>
    <w:p>
      <w:pPr>
        <w:pStyle w:val="Heading3"/>
      </w:pPr>
      <w:r>
        <w:bookmarkStart w:id="74" w:name="sgborelloson68"/>
        <w:bookmarkEnd w:id="74" w:name="sgborelloson68"/>
      </w:r>
      <w:r>
        <w:t>S.G. Borello &amp; Sons, Inc. v. Department of Industrial Relations 48 Cal.3d 341</w:t>
      </w:r>
    </w:p>
    <w:p>
      <w:pPr>
        <w:spacing w:before="240" w:after="240"/>
      </w:pPr>
      <w:r>
        <w:rPr>
          <w:b/>
          <w:i/>
          <w:color w:val="3A0517"/>
        </w:rPr>
        <w:t>Use of Citation</w:t>
      </w:r>
      <w:r>
        <w:t xml:space="preserve"> 🟢</w:t>
      </w:r>
    </w:p>
    <w:p>
      <w:pPr>
        <w:spacing w:before="0" w:after="0"/>
      </w:pPr>
      <w:r>
        <w:t>PLAINTIFF-APPELLANT’S OPENING BRIEF cites S.G. Borello &amp; Sons, Inc. v. Department of Industrial Relations to identify the legal standard that the trial court incorrectly applied when determining the Plaintiff's employment status (p. 24-25). The brief asserts that the trial court committed a legal error by relying on the Borello standard instead of the mandatory 'ABC test' established in Dynamex and codified in Labor Code § 2775 (p. 24). In the context of the matter, the brief argues that the trial court's reliance on Borello led it to focus on isolated statements regarding Plaintiff's classification in prior, unrelated jobs rather than analyzing whether the Defendants met their burden under the ABC test for the specific work performed in this case (p. 24). The brief interprets the trial court's use of Borello as a failure to conduct the required three-prong analysis (control, usual course of business, and independent trade) necessary to overcome the presumption of employment (p. 25). The brief does not directly apply the legal concepts from Borello to support its own position; rather, it uses the case as an example of the trial court's misapplication of the law and as a point of contrast to the ABC test which the brief maintains is the only appropriate standard for the claims at issue (p. 24-25).</w:t>
      </w:r>
    </w:p>
    <w:p>
      <w:pPr>
        <w:spacing w:before="240" w:after="240"/>
      </w:pPr>
      <w:r>
        <w:rPr>
          <w:b/>
          <w:i/>
          <w:color w:val="3A0517"/>
        </w:rPr>
        <w:t>Accuracy Review</w:t>
      </w:r>
    </w:p>
    <w:p>
      <w:pPr>
        <w:spacing w:before="0" w:after="0"/>
      </w:pPr>
      <w:r>
        <w:t>The brief’s citation of Borello is contextually accurate and serves as a critical point of contrast to the current statutory landscape. The brief correctly identifies Borello as the source of the multi-factor 'control' test and argues that the trial court's application of it was a technical misapplication of the law because the ABC test (codified in Labor Code § 2775) has largely superseded Borello for wage-and-hour claims. The brief accurately reflects the holding of Dynamex and the subsequent legislative action that shifted the burden of proof to the employer under a more stringent three-prong standard. However, the evaluation is slightly incomplete because the brief does not address whether the Plaintiff's specific role (rental agent/event coordinator) might fall under any statutory exemptions (such as those for real estate licensees in Labor Code § 2778) where Borello would remain the governing standard. Despite this, the brief’s primary use of Borello—to demonstrate that the trial court used an outdated or inapplicable standard to grant summary judgment—aligns with the legal evolution from common law 'control' to the 'ABC' presumption of employment.</w:t>
      </w:r>
    </w:p>
    <w:p>
      <w:pPr>
        <w:spacing w:before="240" w:after="240"/>
      </w:pPr>
      <w:r>
        <w:rPr>
          <w:b/>
          <w:i/>
          <w:color w:val="3A0517"/>
        </w:rPr>
        <w:t>Applicable Negative Treatment</w:t>
      </w:r>
    </w:p>
    <w:p>
      <w:pPr>
        <w:spacing w:before="0" w:after="0"/>
      </w:pPr>
      <w:r>
        <w:rPr>
          <w:b/>
        </w:rPr>
        <w:t>1. Dynamex Operations West, Inc. v. Superior Court, 4 Cal.5th 903:</w:t>
      </w:r>
      <w:r>
        <w:t xml:space="preserve"> This case limits the application of the </w:t>
      </w:r>
      <w:r>
        <w:rPr>
          <w:i/>
        </w:rPr>
        <w:t>Borello</w:t>
      </w:r>
      <w:r>
        <w:t xml:space="preserve"> multi-factor test by establishing the "ABC test" as the appropriate standard for determining whether a worker is an employee or independent contractor under California wage orders.</w:t>
      </w:r>
    </w:p>
    <w:p>
      <w:pPr>
        <w:spacing w:before="0" w:after="0"/>
      </w:pPr>
      <w:r>
        <w:rPr>
          <w:b/>
        </w:rPr>
        <w:t>2. Gonzales v. San Gabriel Transit, Inc., 40 Cal.App.5th 1131:</w:t>
      </w:r>
      <w:r>
        <w:t xml:space="preserve"> This case restricts the </w:t>
      </w:r>
      <w:r>
        <w:rPr>
          <w:i/>
        </w:rPr>
        <w:t>Borello</w:t>
      </w:r>
      <w:r>
        <w:t xml:space="preserve"> test to Labor Code claims not directly premised on wage order protections, holding that the ABC test now governs misclassification inquiries in wage and hour disputes.</w:t>
      </w:r>
    </w:p>
    <w:p>
      <w:pPr>
        <w:spacing w:before="0" w:after="0"/>
      </w:pPr>
      <w:r>
        <w:rPr>
          <w:b/>
        </w:rPr>
        <w:t>3. Parada v. East Coast Transport Inc., 62 Cal.App.5th 692:</w:t>
      </w:r>
      <w:r>
        <w:t xml:space="preserve"> This case indicates that the </w:t>
      </w:r>
      <w:r>
        <w:rPr>
          <w:i/>
        </w:rPr>
        <w:t>Borello</w:t>
      </w:r>
      <w:r>
        <w:t xml:space="preserve"> standard is superseded by the ABC test for purposes of California's wage orders, noting that the ABC test is preferable for addressing wage order claims.</w:t>
      </w:r>
    </w:p>
    <w:p>
      <w:pPr>
        <w:spacing w:before="0" w:after="0"/>
      </w:pPr>
      <w:r>
        <w:rPr>
          <w:b/>
        </w:rPr>
        <w:t>4. Garcia v. Border Transportation Group, LLC, 28 Cal.App.5th 558:</w:t>
      </w:r>
      <w:r>
        <w:t xml:space="preserve"> This case clarifies that </w:t>
      </w:r>
      <w:r>
        <w:rPr>
          <w:i/>
        </w:rPr>
        <w:t>Borello</w:t>
      </w:r>
      <w:r>
        <w:t xml:space="preserve"> has been limited by the decision in </w:t>
      </w:r>
      <w:r>
        <w:rPr>
          <w:i/>
        </w:rPr>
        <w:t>Dynamex</w:t>
      </w:r>
      <w:r>
        <w:t xml:space="preserve"> and no longer applies to claims governed by IWC wage orders, which are now subject to the stricter ABC test.</w:t>
      </w:r>
    </w:p>
    <w:p>
      <w:pPr>
        <w:spacing w:before="0" w:after="0"/>
      </w:pPr>
      <w:r>
        <w:rPr>
          <w:b/>
        </w:rPr>
        <w:t>5. Vazquez v. Jan-Pro Franchising Internat., Inc., 10 Cal.5th 944:</w:t>
      </w:r>
      <w:r>
        <w:t xml:space="preserve"> This case limits the scope of </w:t>
      </w:r>
      <w:r>
        <w:rPr>
          <w:i/>
        </w:rPr>
        <w:t>Borello</w:t>
      </w:r>
      <w:r>
        <w:t xml:space="preserve"> by clarifying that it addressed worker classification for workers' compensation purposes and did not purport to determine who should be treated as an employee for wage order purposes.</w:t>
      </w:r>
    </w:p>
    <w:p>
      <w:pPr>
        <w:spacing w:before="240" w:after="240"/>
      </w:pPr>
      <w:r>
        <w:rPr>
          <w:b/>
          <w:i/>
          <w:color w:val="3A0517"/>
        </w:rPr>
        <w:t>Other Relevant Precedence</w:t>
      </w:r>
    </w:p>
    <w:p>
      <w:pPr>
        <w:spacing w:before="0" w:after="0"/>
      </w:pPr>
      <w:r>
        <w:rPr>
          <w:b/>
        </w:rPr>
        <w:t>1. Dynamex Operations West, Inc. v. Superior Court (2018) 4 Cal.5th 903:</w:t>
      </w:r>
      <w:r>
        <w:t xml:space="preserve"> This foundational case limited the application of the </w:t>
      </w:r>
      <w:r>
        <w:rPr>
          <w:i/>
        </w:rPr>
        <w:t>Borello</w:t>
      </w:r>
      <w:r>
        <w:t xml:space="preserve"> test by establishing the "ABC test" as the appropriate standard for determining whether a worker is an employee or independent contractor under California wage orders.</w:t>
      </w:r>
    </w:p>
    <w:p>
      <w:pPr>
        <w:spacing w:before="0" w:after="0"/>
      </w:pPr>
      <w:r>
        <w:rPr>
          <w:b/>
        </w:rPr>
        <w:t>2. Vazquez v. Jan-Pro Franchising International, Inc. (2021) 10 Cal.5th 944:</w:t>
      </w:r>
      <w:r>
        <w:t xml:space="preserve"> This Supreme Court decision clarifies that </w:t>
      </w:r>
      <w:r>
        <w:rPr>
          <w:i/>
        </w:rPr>
        <w:t>Borello</w:t>
      </w:r>
      <w:r>
        <w:t xml:space="preserve"> did not address worker classification for purposes of wage order obligations and reinforces that the ABC test is the settled rule for such claims, supporting the Appellant's argument that the trial court's reliance on </w:t>
      </w:r>
      <w:r>
        <w:rPr>
          <w:i/>
        </w:rPr>
        <w:t>Borello</w:t>
      </w:r>
      <w:r>
        <w:t xml:space="preserve"> was misplaced.</w:t>
      </w:r>
    </w:p>
    <w:p>
      <w:pPr>
        <w:spacing w:before="0" w:after="0"/>
      </w:pPr>
      <w:r>
        <w:rPr>
          <w:b/>
        </w:rPr>
        <w:t>3. Gonzales v. San Gabriel Transit, Inc. (2019) 40 Cal.App.5th 1131:</w:t>
      </w:r>
      <w:r>
        <w:t xml:space="preserve"> This case is highly on-point as it clarifies that while the ABC test governs wage order claims, the </w:t>
      </w:r>
      <w:r>
        <w:rPr>
          <w:i/>
        </w:rPr>
        <w:t>Borello</w:t>
      </w:r>
      <w:r>
        <w:t xml:space="preserve"> test remains restricted to statutory Labor Code claims that do not directly enforce or overlap with fundamental wage order protections.</w:t>
      </w:r>
    </w:p>
    <w:p>
      <w:pPr>
        <w:spacing w:before="0" w:after="0"/>
      </w:pPr>
      <w:r>
        <w:rPr>
          <w:b/>
        </w:rPr>
        <w:t>4. Parada v. East Coast Transport, Inc. (2021) 62 Cal.App.5th 692:</w:t>
      </w:r>
      <w:r>
        <w:t xml:space="preserve"> This case provides a direct procedural parallel to the Appellant's argument, as the appellate court reversed a trial court's decision specifically because the lower court erroneously applied the </w:t>
      </w:r>
      <w:r>
        <w:rPr>
          <w:i/>
        </w:rPr>
        <w:t>Borello</w:t>
      </w:r>
      <w:r>
        <w:t xml:space="preserve"> multifactor test instead of the mandatory ABC test.</w:t>
      </w:r>
    </w:p>
    <w:p>
      <w:pPr>
        <w:spacing w:before="0" w:after="0"/>
      </w:pPr>
      <w:r>
        <w:rPr>
          <w:b/>
        </w:rPr>
        <w:t>5. Garcia v. Border Transportation Group, LLC (2018) 28 Cal.App.5th 558:</w:t>
      </w:r>
      <w:r>
        <w:t xml:space="preserve"> This decision provides the necessary framework for the "split" application of these tests, explaining that </w:t>
      </w:r>
      <w:r>
        <w:rPr>
          <w:i/>
        </w:rPr>
        <w:t>Borello</w:t>
      </w:r>
      <w:r>
        <w:t xml:space="preserve"> remains the standard for non-wage-order claims (such as wrongful termination) while the ABC test must be used for claims governed by wage orders, which is central to the Appellant's claim of legal error.</w:t>
      </w:r>
    </w:p>
    <w:p>
      <w:r>
        <w:br w:type="page"/>
      </w:r>
    </w:p>
    <w:p>
      <w:pPr>
        <w:spacing w:before="0" w:after="0"/>
      </w:pPr>
      <w:r/>
      <w:hyperlink w:anchor="accurate">
        <w:r>
          <w:rPr/>
          <w:t xml:space="preserve">↑ Triage</w:t>
        </w:r>
      </w:hyperlink>
    </w:p>
    <w:p>
      <w:pPr>
        <w:pStyle w:val="Heading3"/>
      </w:pPr>
      <w:r>
        <w:bookmarkStart w:id="75" w:name="sextonvsuper69"/>
        <w:bookmarkEnd w:id="75" w:name="sextonvsuper69"/>
      </w:r>
      <w:r>
        <w:t>Sexton v. Superior Court 58 Cal.App.4th 1403</w:t>
      </w:r>
    </w:p>
    <w:p>
      <w:pPr>
        <w:spacing w:before="240" w:after="240"/>
      </w:pPr>
      <w:r>
        <w:rPr>
          <w:b/>
          <w:i/>
          <w:color w:val="3A0517"/>
        </w:rPr>
        <w:t>Use of Citation</w:t>
      </w:r>
      <w:r>
        <w:t xml:space="preserve"> 🟢</w:t>
      </w:r>
    </w:p>
    <w:p>
      <w:pPr>
        <w:spacing w:before="0" w:after="0"/>
      </w:pPr>
      <w:r>
        <w:t>PLAINTIFF-APPELLANT’S OPENING BRIEF cites Sexton v. Superior Court to support the legal rule that a party does not waive procedural objections or consent to a court's consideration of an untimely or improper motion simply by participating in the hearing or filing an opposition on the merits (p. 48). The context of this citation relates to the Defendants' argument or the trial court's potential finding that the Plaintiff waived her objection to the second motion for summary judgment (2nd MSJ/MSA) under Code of Civil Procedure section 437c(f)(2) by filing a substantive opposition (p. 47-48). The brief interprets Sexton as establishing that a party's engagement with the merits of a motion is a pragmatic and prudent step to protect their interests and does not constitute an intentional relinquishment of procedural rights (p. 48). The brief directly applies this concept to the Plaintiff's actions, arguing that her explicit objection under section 437c(f)(2) was preserved despite her filing a full opposition to ensure her interests were protected in the event the procedural objection was overruled (p. 48).</w:t>
      </w:r>
    </w:p>
    <w:p>
      <w:pPr>
        <w:spacing w:before="240" w:after="240"/>
      </w:pPr>
      <w:r>
        <w:rPr>
          <w:b/>
          <w:i/>
          <w:color w:val="3A0517"/>
        </w:rPr>
        <w:t>Accuracy Review</w:t>
      </w:r>
    </w:p>
    <w:p>
      <w:pPr>
        <w:spacing w:before="0" w:after="0"/>
      </w:pPr>
      <w:r>
        <w:t>The brief's citation of Sexton v. Superior Court is highly accurate and appropriate. The brief correctly identifies and applies the core procedural principle established in Sexton: that a party's engagement with the merits of a motion does not waive a mandatory statutory bar to that motion. While Sexton specifically addressed the 45-day deadline for discovery motions under former CCP § 2031, the brief's application of this logic to the successive motion bar in CCP § 437c(f)(2) is a sound analogical extension. Both statutes involve mandatory language ('waives any right to compel' in Sexton; 'shall not move' in Noland) that limits the court's authority to grant the requested relief. The brief accurately reflects the Sexton court's reasoning that participation in a hearing is not 'consent' to an improper motion. There is no mischaracterization or contextual distortion; the brief uses the case to support a nearly identical procedural posture regarding the preservation of objections while simultaneously defending on the merits.</w:t>
      </w:r>
    </w:p>
    <w:p>
      <w:pPr>
        <w:spacing w:before="240" w:after="240"/>
      </w:pPr>
      <w:r>
        <w:rPr>
          <w:b/>
          <w:i/>
          <w:color w:val="3A0517"/>
        </w:rPr>
        <w:t>Use of Quotes</w:t>
      </w:r>
      <w:r>
        <w:bookmarkStart w:id="76" w:name="sextonvsuper70"/>
        <w:bookmarkEnd w:id="76" w:name="sextonvsuper70"/>
      </w:r>
    </w:p>
    <w:p>
      <w:pPr>
        <w:spacing w:before="240" w:after="240"/>
      </w:pPr>
      <w:r>
        <w:t xml:space="preserve">🟢 </w:t>
      </w:r>
      <w:r>
        <w:rPr>
          <w:b/>
          <w:i/>
          <w:color w:val="3A0517"/>
        </w:rPr>
        <w:t>Quote 1 - 58 Cal.App.4th 1403, 1410</w:t>
      </w:r>
    </w:p>
    <w:p>
      <w:pPr>
        <w:pStyle w:val="Quote"/>
      </w:pPr>
      <w:r>
        <w:t>A party's participation in the hearing and opposition on the merits does not constitute consent to the court's consideration of an untimely motion.</w:t>
      </w:r>
    </w:p>
    <w:p>
      <w:pPr>
        <w:spacing w:before="0" w:after="0"/>
      </w:pPr>
      <w:r>
        <w:t>The quote 'A party's participation in the hearing and opposition on the merits does not constitute consent to the court's consideration of an untimely motion' exists verbatim on page 1410 of Sexton v. Superior Court. It is an accurate and complete representation of the court's statement regarding the effect of participating in a hearing on an untimely motion. The brief uses the quote in a contextually complete manner, applying it to the argument that Noland's opposition to the MSJ did not waive her procedural objection.</w:t>
      </w:r>
    </w:p>
    <w:p>
      <w:pPr>
        <w:spacing w:before="240" w:after="240"/>
      </w:pPr>
      <w:r>
        <w:rPr>
          <w:b/>
          <w:i/>
          <w:color w:val="3A0517"/>
        </w:rPr>
        <w:t>Other Relevant Precedence</w:t>
      </w:r>
    </w:p>
    <w:p>
      <w:pPr>
        <w:spacing w:before="0" w:after="0"/>
      </w:pPr>
      <w:r>
        <w:rPr>
          <w:b/>
        </w:rPr>
        <w:t>1. Sierra Craft, Inc. v. Magnum Enterprises, Inc., 64 Cal.App.4th 1252:</w:t>
      </w:r>
      <w:r>
        <w:t xml:space="preserve"> This case is more on-point because it applies the principle from </w:t>
      </w:r>
      <w:r>
        <w:rPr>
          <w:i/>
        </w:rPr>
        <w:t>Sexton</w:t>
      </w:r>
      <w:r>
        <w:t>—that local rules or procedural policies cannot override mandatory statutory requirements—specifically to the summary judgment statute (Code of Civil Procedure section 437c). This directly supports the Opening Brief's argument that the mandatory procedural bars of section 437c(f)(2) cannot be waived by local practice or by filing an opposition on the merits.</w:t>
      </w:r>
    </w:p>
    <w:p>
      <w:r>
        <w:br w:type="page"/>
      </w:r>
    </w:p>
    <w:p>
      <w:pPr>
        <w:spacing w:before="0" w:after="0"/>
      </w:pPr>
      <w:r/>
      <w:hyperlink w:anchor="accurate">
        <w:r>
          <w:rPr/>
          <w:t xml:space="preserve">↑ Triage</w:t>
        </w:r>
      </w:hyperlink>
    </w:p>
    <w:p>
      <w:pPr>
        <w:pStyle w:val="Heading3"/>
      </w:pPr>
      <w:r>
        <w:bookmarkStart w:id="77" w:name="lefrancoisvg71"/>
        <w:bookmarkEnd w:id="77" w:name="lefrancoisvg71"/>
      </w:r>
      <w:r>
        <w:t>Le Francois v. Goel 35 Cal.4th 1094</w:t>
      </w:r>
    </w:p>
    <w:p>
      <w:pPr>
        <w:spacing w:before="240" w:after="240"/>
      </w:pPr>
      <w:r>
        <w:rPr>
          <w:b/>
          <w:i/>
          <w:color w:val="3A0517"/>
        </w:rPr>
        <w:t>Use of Citation</w:t>
      </w:r>
      <w:r>
        <w:t xml:space="preserve"> 🟢</w:t>
      </w:r>
    </w:p>
    <w:p>
      <w:pPr>
        <w:spacing w:before="0" w:after="0"/>
      </w:pPr>
      <w:r>
        <w:t>The brief cites Le Francois v. Goel to argue that the trial court's inherent authority to manage its docket is limited by statutory jurisdictional rules, specifically Code of Civil Procedure section 437c(f)(2) (p. 43). The brief asserts that under Le Francois, any judicial action taken outside these statutory constraints is voidable (p. 43). The brief interprets the case as establishing that adherence to section 437c(f)(2) is mandatory to prevent piecemeal and vexatious litigation (p. 43). Additionally, the brief uses the case to support the rule that successive summary judgment motions are only permissible under extraordinary circumstances, such as the discovery of new evidence or a change in law (p. 47). Finally, the brief cites Le Francois to emphasize that the statute's purpose is to conserve judicial resources by preventing repetitive motions that lack new justification (p. 49). The brief directly applies these principles to contend that the trial court committed reversible error by granting a second motion for summary judgment that failed to meet the statutory threshold (p. 43).</w:t>
      </w:r>
    </w:p>
    <w:p>
      <w:pPr>
        <w:spacing w:before="240" w:after="240"/>
      </w:pPr>
      <w:r>
        <w:rPr>
          <w:b/>
          <w:i/>
          <w:color w:val="3A0517"/>
        </w:rPr>
        <w:t>Accuracy Review</w:t>
      </w:r>
    </w:p>
    <w:p>
      <w:pPr>
        <w:spacing w:before="0" w:after="0"/>
      </w:pPr>
      <w:r>
        <w:t>The brief's citation of Le Francois v. Goel is highly accurate in its application of the core legal principles. The brief correctly identifies the primary holding: that CCP § 437c(f)(2) imposes a mandatory bar on parties filing successive summary judgment motions without new evidence, and that a trial court cannot use its 'inherent authority' to bypass this statutory restriction when the motion is party-initiated. The brief accurately notes that Le Francois requires a court to 'formally begin' the process on its own motion and provide notice/hearing if it intends to reconsider a prior ruling. The brief's assertion that the trial court's action was 'voidable' (p. 43) is a reasonable application of the Supreme Court's decision to reverse the judgment in Le Francois because the trial court there granted an impermissible party-initiated motion. The brief successfully aligns the facts of the current appeal—where the trial court granted a second, identical MSJ—with the specific error identified and corrected by the Supreme Court in Le Francois.</w:t>
      </w:r>
    </w:p>
    <w:p>
      <w:pPr>
        <w:spacing w:before="240" w:after="240"/>
      </w:pPr>
      <w:r>
        <w:rPr>
          <w:b/>
          <w:i/>
          <w:color w:val="3A0517"/>
        </w:rPr>
        <w:t>Use of Quotes</w:t>
      </w:r>
      <w:r>
        <w:bookmarkStart w:id="78" w:name="lefrancoisvg72"/>
        <w:bookmarkEnd w:id="78" w:name="lefrancoisvg72"/>
      </w:r>
    </w:p>
    <w:p>
      <w:pPr>
        <w:spacing w:before="240" w:after="240"/>
      </w:pPr>
      <w:r>
        <w:t xml:space="preserve">🔴 </w:t>
      </w:r>
      <w:r>
        <w:rPr>
          <w:b/>
          <w:i/>
          <w:color w:val="3A0517"/>
        </w:rPr>
        <w:t>Quote 1 - Le Francois v. Goel (2005) 35 Cal.4th 1094</w:t>
      </w:r>
    </w:p>
    <w:p>
      <w:pPr>
        <w:pStyle w:val="Quote"/>
      </w:pPr>
      <w:r>
        <w:t>the statutory prohibition against repeated motions for summary judgment protects against vexatious litigation practices.</w:t>
      </w:r>
    </w:p>
    <w:p>
      <w:pPr>
        <w:spacing w:before="0" w:after="0"/>
      </w:pPr>
      <w:r>
        <w:t>The quote 'the statutory prohibition against repeated motions for summary judgment protects against vexatious litigation practices' does not exist verbatim in the provided text of Le Francois v. Goel. It appears to be a synthesized summary of the court's discussion on page 1104 regarding the purpose of the statutes to prevent repetitive motions and conserve judicial resources.</w:t>
      </w:r>
    </w:p>
    <w:p>
      <w:pPr>
        <w:spacing w:before="240" w:after="240"/>
      </w:pPr>
      <w:r>
        <w:t xml:space="preserve">🔴 </w:t>
      </w:r>
      <w:r>
        <w:rPr>
          <w:b/>
          <w:i/>
          <w:color w:val="3A0517"/>
        </w:rPr>
        <w:t>Quote 1 - Le Francois v. Goel (2005) 35 Cal.4th 1094</w:t>
      </w:r>
    </w:p>
    <w:p>
      <w:pPr>
        <w:pStyle w:val="Quote"/>
      </w:pPr>
      <w:r>
        <w:t>the trial court's inherent authority is not unlimited. The court must follow statutory jurisdictional rules.</w:t>
      </w:r>
    </w:p>
    <w:p>
      <w:pPr>
        <w:spacing w:before="0" w:after="0"/>
      </w:pPr>
      <w:r>
        <w:t>The quote 'the trial court's inherent authority is not unlimited. The court must follow statutory jurisdictional rules' is not found verbatim in the provided case text. It summarizes the principles discussed on pages 1103-1104 regarding the Legislature's power to regulate court procedure under the separation of powers doctrine.</w:t>
      </w:r>
    </w:p>
    <w:p>
      <w:pPr>
        <w:spacing w:before="240" w:after="240"/>
      </w:pPr>
      <w:r>
        <w:t xml:space="preserve">🔴 </w:t>
      </w:r>
      <w:r>
        <w:rPr>
          <w:b/>
          <w:i/>
          <w:color w:val="3A0517"/>
        </w:rPr>
        <w:t>Quote 1 - Le Francois v. Goel (2005) 35 Cal.4th 1094, 1107</w:t>
      </w:r>
    </w:p>
    <w:p>
      <w:pPr>
        <w:pStyle w:val="Quote"/>
      </w:pPr>
      <w:r>
        <w:t>The statute aims to prevent misuse of summary judgment motions, conserving judicial resources by avoiding repetitive motions lacking new justification.</w:t>
      </w:r>
    </w:p>
    <w:p>
      <w:pPr>
        <w:spacing w:before="0" w:after="0"/>
      </w:pPr>
      <w:r>
        <w:t>The quote 'The statute aims to prevent misuse of summary judgment motions, conserving judicial resources by avoiding repetitive motions lacking new justification' is not a verbatim quote from the case. It is a paraphrase of the legislative purpose discussed on page 1107, where the court mentions that the 1992 amendment was intended to 'conserve judicial resources' and 'reduce the number of motions to reconsider.'</w:t>
      </w:r>
    </w:p>
    <w:p>
      <w:pPr>
        <w:spacing w:before="240" w:after="240"/>
      </w:pPr>
      <w:r>
        <w:rPr>
          <w:b/>
          <w:i/>
          <w:color w:val="3A0517"/>
        </w:rPr>
        <w:t>Applicable Negative Treatment</w:t>
      </w:r>
    </w:p>
    <w:p>
      <w:pPr>
        <w:spacing w:before="0" w:after="0"/>
      </w:pPr>
      <w:r>
        <w:rPr>
          <w:b/>
        </w:rPr>
        <w:t>1. Marshall v. County of San Diego, 238 Cal.App.4th 1095:</w:t>
      </w:r>
      <w:r>
        <w:t xml:space="preserve"> The court limited the application of </w:t>
      </w:r>
      <w:r>
        <w:rPr>
          <w:i/>
        </w:rPr>
        <w:t>Le Francois</w:t>
      </w:r>
      <w:r>
        <w:t>, rejecting a narrow interpretation that would prevent a trial court from entertaining repetitive motions. It held that CCP § 437c(f)(2) restricts only a party's ability to file a motion, not the court's inherent authority to reconsider its own rulings.</w:t>
      </w:r>
    </w:p>
    <w:p>
      <w:pPr>
        <w:spacing w:before="0" w:after="0"/>
      </w:pPr>
      <w:r>
        <w:rPr>
          <w:b/>
        </w:rPr>
        <w:t>2. Noland v. Land of the Free, LP, No. B331918 (Cal. Ct. App. Sept. 12, 2025):</w:t>
      </w:r>
      <w:r>
        <w:t xml:space="preserve"> In the appeal of this specific matter, the court cited </w:t>
      </w:r>
      <w:r>
        <w:rPr>
          <w:i/>
        </w:rPr>
        <w:t>Le Francois</w:t>
      </w:r>
      <w:r>
        <w:t xml:space="preserve"> to reject the appellant's argument, holding that the trial court possessed the inherent authority to reconsider its prior order and grant the second summary judgment motion notwithstanding the procedural limits of CCP § 437c(f)(2).</w:t>
      </w:r>
    </w:p>
    <w:p>
      <w:pPr>
        <w:spacing w:before="0" w:after="0"/>
      </w:pPr>
      <w:r>
        <w:rPr>
          <w:b/>
        </w:rPr>
        <w:t>3. Barthold v. Barthold, 158 Cal.App.4th 1301:</w:t>
      </w:r>
      <w:r>
        <w:t xml:space="preserve"> The court limited the scope of </w:t>
      </w:r>
      <w:r>
        <w:rPr>
          <w:i/>
        </w:rPr>
        <w:t>Le Francois</w:t>
      </w:r>
      <w:r>
        <w:t xml:space="preserve"> by addressing a cautionary footnote regarding final orders. It concluded that the inherent power to reconsider applies to both interim and final orders, thereby expanding the judicial authority that the brief argues is strictly limited.</w:t>
      </w:r>
    </w:p>
    <w:p>
      <w:pPr>
        <w:spacing w:before="0" w:after="0"/>
      </w:pPr>
      <w:r>
        <w:rPr>
          <w:b/>
        </w:rPr>
        <w:t>4. Even Zohar Construction &amp; Remodeling, Inc. v. Bellaire Townhouses, LLC, 61 Cal.4th 830:</w:t>
      </w:r>
      <w:r>
        <w:t xml:space="preserve"> The court limited the "sua sponte" exception by emphasizing that while a court may act on its own, a party is strictly prohibited from filing a written motion that does not satisfy statutory requirements, reinforcing a procedural distinction that the brief's argument fails to maintain.</w:t>
      </w:r>
    </w:p>
    <w:p>
      <w:pPr>
        <w:spacing w:before="240" w:after="240"/>
      </w:pPr>
      <w:r>
        <w:rPr>
          <w:b/>
          <w:i/>
          <w:color w:val="3A0517"/>
        </w:rPr>
        <w:t>Other Relevant Precedence</w:t>
      </w:r>
    </w:p>
    <w:p>
      <w:pPr>
        <w:spacing w:before="0" w:after="0"/>
      </w:pPr>
      <w:r>
        <w:rPr>
          <w:b/>
        </w:rPr>
        <w:t>1. Even Zohar Construction &amp; Remodeling, Inc. v. Bellaire Townhouses, LLC (2015) 61 Cal.4th 830:</w:t>
      </w:r>
      <w:r>
        <w:t xml:space="preserve"> This Supreme Court case clarifies the "distinction with a difference" established in </w:t>
      </w:r>
      <w:r>
        <w:rPr>
          <w:i/>
        </w:rPr>
        <w:t>Le Francois</w:t>
      </w:r>
      <w:r>
        <w:t>, emphasizing that parties cannot circumvent statutory requirements by simply asking the court to act on its own motion.</w:t>
      </w:r>
    </w:p>
    <w:p>
      <w:pPr>
        <w:spacing w:before="0" w:after="0"/>
      </w:pPr>
      <w:r>
        <w:rPr>
          <w:b/>
        </w:rPr>
        <w:t>2. Marshall v. County of San Diego (2015) 238 Cal.App.4th 1095:</w:t>
      </w:r>
      <w:r>
        <w:t xml:space="preserve"> This case specifically addresses the trial court's authority to permit successive summary judgment motions under Code of Civil Procedure section 437c, subdivision (f)(2), and interprets the scope of inherent authority defined in </w:t>
      </w:r>
      <w:r>
        <w:rPr>
          <w:i/>
        </w:rPr>
        <w:t>Le Francois</w:t>
      </w:r>
      <w:r>
        <w:t>.</w:t>
      </w:r>
    </w:p>
    <w:p>
      <w:pPr>
        <w:spacing w:before="0" w:after="0"/>
      </w:pPr>
      <w:r>
        <w:rPr>
          <w:b/>
        </w:rPr>
        <w:t>3. Schachter v. Citigroup, Inc. (2009) 47 Cal.4th 610:</w:t>
      </w:r>
      <w:r>
        <w:t xml:space="preserve"> A Supreme Court decision that applies the </w:t>
      </w:r>
      <w:r>
        <w:rPr>
          <w:i/>
        </w:rPr>
        <w:t>Le Francois</w:t>
      </w:r>
      <w:r>
        <w:t xml:space="preserve"> framework specifically to the reconsideration of summary judgment motions, confirming the court's inherent power to revisit a prior denial.</w:t>
      </w:r>
    </w:p>
    <w:p>
      <w:r>
        <w:br w:type="page"/>
      </w:r>
    </w:p>
    <w:p>
      <w:pPr>
        <w:spacing w:before="0" w:after="0"/>
      </w:pPr>
      <w:r/>
      <w:hyperlink w:anchor="accurate">
        <w:r>
          <w:rPr/>
          <w:t xml:space="preserve">↑ Triage</w:t>
        </w:r>
      </w:hyperlink>
    </w:p>
    <w:p>
      <w:pPr>
        <w:pStyle w:val="Heading3"/>
      </w:pPr>
      <w:r>
        <w:bookmarkStart w:id="79" w:name="yanowitzvlor73"/>
        <w:bookmarkEnd w:id="79" w:name="yanowitzvlor73"/>
      </w:r>
      <w:r>
        <w:t>Yanowitz v. L'Oreal USA, Inc. 36 Cal.4th 1028</w:t>
      </w:r>
    </w:p>
    <w:p>
      <w:pPr>
        <w:spacing w:before="240" w:after="240"/>
      </w:pPr>
      <w:r>
        <w:rPr>
          <w:b/>
          <w:i/>
          <w:color w:val="3A0517"/>
        </w:rPr>
        <w:t>Use of Citation</w:t>
      </w:r>
      <w:r>
        <w:t xml:space="preserve"> 🟢</w:t>
      </w:r>
    </w:p>
    <w:p>
      <w:pPr>
        <w:spacing w:before="0" w:after="0"/>
      </w:pPr>
      <w:r>
        <w:t>PLAINTIFF-APPELLANT’S OPENING BRIEF cites Yanowitz v. L'Oreal USA, Inc., 36 Cal.4th 1028, to establish the fundamental standard of review for summary judgment. Specifically, it supports the legal rule that an appellate court is required to view the evidence in the light most favorable to the opposing party and resolve any doubts about the existence of triable issues in favor of the non-moving party (p. 21, 23). In the context of this matter, the citation is used within the 'Standard of Review' section to frame the appellate court's duty when evaluating the trial court's decision to grant summary judgment to the Defendants (p. 21, 23). The brief interprets the legal reasoning from Yanowitz as a mandate for the court to conduct an independent review of the record while resolving all evidentiary doubts in the Plaintiff's favor (p. 21, 23). The brief directly applies these legal concepts to the current appeal, arguing that the trial court's grant of summary judgment was improper because material facts remained disputed and should have been viewed through the lens of the non-moving party's evidence (p. 21, 23).</w:t>
      </w:r>
    </w:p>
    <w:p>
      <w:pPr>
        <w:spacing w:before="240" w:after="240"/>
      </w:pPr>
      <w:r>
        <w:rPr>
          <w:b/>
          <w:i/>
          <w:color w:val="3A0517"/>
        </w:rPr>
        <w:t>Accuracy Review</w:t>
      </w:r>
    </w:p>
    <w:p>
      <w:pPr>
        <w:spacing w:before="0" w:after="0"/>
      </w:pPr>
      <w:r>
        <w:t>The citation to Yanowitz v. L'Oreal USA, Inc. in the Plaintiff-Appellant’s Opening Brief is an accurate application of a well-settled procedural rule. The brief uses Yanowitz to support the standard of review for summary judgment, specifically the requirement that appellate courts must liberally construe evidence in favor of the party opposing the motion and resolve all evidentiary doubts in that party's favor. This is consistent with the text of Yanowitz at page 1037, where the court explicitly states: 'We liberally construe the evidence in support of the party opposing summary judgment and resolve doubts concerning the evidence in favor of that party.' The brief applies this principle within the appropriate procedural context—the 'Standard of Review' section—to frame the court's duty in evaluating the trial court's grant of summary judgment to the Defendants. There is no evidence of mischaracterization, contextual overextension, or technical misapplication. The outcome sought by the brief (reversal based on a more favorable viewing of the evidence) aligns with the policy goals of the FEHA and the summary judgment statute to ensure that potentially meritorious claims reach a jury when material facts are in dispute.</w:t>
      </w:r>
    </w:p>
    <w:p>
      <w:pPr>
        <w:spacing w:before="240" w:after="240"/>
      </w:pPr>
      <w:r>
        <w:rPr>
          <w:b/>
          <w:i/>
          <w:color w:val="3A0517"/>
        </w:rPr>
        <w:t>Other Relevant Precedence</w:t>
      </w:r>
    </w:p>
    <w:p>
      <w:pPr>
        <w:spacing w:before="0" w:after="0"/>
      </w:pPr>
      <w:r>
        <w:rPr>
          <w:b/>
        </w:rPr>
        <w:t>1. Light v. Department of Parks &amp; Recreation, 14 Cal.App.5th 75:</w:t>
      </w:r>
      <w:r>
        <w:t xml:space="preserve"> This case is highly on-point as it cites </w:t>
      </w:r>
      <w:r>
        <w:rPr>
          <w:i/>
        </w:rPr>
        <w:t>Yanowitz</w:t>
      </w:r>
      <w:r>
        <w:t xml:space="preserve"> to establish the de novo standard of review for summary judgment and the requirement to liberally construe evidence in favor of the non-moving party, specifically within the context of California employment law and Labor Code violations.</w:t>
      </w:r>
    </w:p>
    <w:p>
      <w:pPr>
        <w:spacing w:before="0" w:after="0"/>
      </w:pPr>
      <w:r>
        <w:rPr>
          <w:b/>
        </w:rPr>
        <w:t>2. Brady v. Calsol, Inc., 241 Cal. App. 4th 1212:</w:t>
      </w:r>
      <w:r>
        <w:t xml:space="preserve"> This case provides a direct jurisdictional match and reinforces the </w:t>
      </w:r>
      <w:r>
        <w:rPr>
          <w:i/>
        </w:rPr>
        <w:t>Yanowitz</w:t>
      </w:r>
      <w:r>
        <w:t xml:space="preserve"> principle that appellate courts must view evidence in the light most favorable to the party opposing summary judgment and resolve all doubts in their favor.</w:t>
      </w:r>
    </w:p>
    <w:p>
      <w:pPr>
        <w:spacing w:before="0" w:after="0"/>
      </w:pPr>
      <w:r>
        <w:rPr>
          <w:b/>
        </w:rPr>
        <w:t>3. Nazir v. United Airlines, Inc., 178 Cal. App. 4th 243:</w:t>
      </w:r>
      <w:r>
        <w:t xml:space="preserve"> This case is particularly relevant to the fact-intensive nature of employment disputes discussed in the brief, citing </w:t>
      </w:r>
      <w:r>
        <w:rPr>
          <w:i/>
        </w:rPr>
        <w:t>Yanowitz</w:t>
      </w:r>
      <w:r>
        <w:t xml:space="preserve"> to emphasize that the determination of whether conduct is actionable must be evaluated in the unique context of the workplace and the totality of the circumstances.</w:t>
      </w:r>
    </w:p>
    <w:p>
      <w:pPr>
        <w:spacing w:before="0" w:after="0"/>
      </w:pPr>
      <w:r>
        <w:rPr>
          <w:b/>
        </w:rPr>
        <w:t>4. Thompson v. City of Monrovia, 186 Cal. App. 4th 860:</w:t>
      </w:r>
      <w:r>
        <w:t xml:space="preserve"> This case cites </w:t>
      </w:r>
      <w:r>
        <w:rPr>
          <w:i/>
        </w:rPr>
        <w:t>Yanowitz</w:t>
      </w:r>
      <w:r>
        <w:t xml:space="preserve"> to frame the appellate court's duty to conduct a de novo review while liberally construing the evidence in support of the party opposing summary judgment, matching the specific procedural application used in the brief's Standard of Review section.</w:t>
      </w:r>
    </w:p>
    <w:p>
      <w:pPr>
        <w:spacing w:before="0" w:after="0"/>
      </w:pPr>
      <w:r>
        <w:rPr>
          <w:b/>
        </w:rPr>
        <w:t>5. Wilkin v. Community Hospital of Monterey Peninsula, 71 Cal.App.5th 806:</w:t>
      </w:r>
      <w:r>
        <w:t xml:space="preserve"> This case applies the </w:t>
      </w:r>
      <w:r>
        <w:rPr>
          <w:i/>
        </w:rPr>
        <w:t>Yanowitz</w:t>
      </w:r>
      <w:r>
        <w:t xml:space="preserve"> framework to evaluate whether an employer's actions constitute a retaliatory response in the context of a summary judgment motion, which is relevant to the Plaintiff's claims regarding retaliation and disputed material facts.</w:t>
      </w:r>
    </w:p>
    <w:p>
      <w:r>
        <w:br w:type="page"/>
      </w:r>
    </w:p>
    <w:p>
      <w:pPr>
        <w:spacing w:before="0" w:after="0"/>
      </w:pPr>
      <w:r/>
      <w:hyperlink w:anchor="accurate">
        <w:r>
          <w:rPr/>
          <w:t xml:space="preserve">↑ Triage</w:t>
        </w:r>
      </w:hyperlink>
    </w:p>
    <w:p>
      <w:pPr>
        <w:pStyle w:val="Heading3"/>
      </w:pPr>
      <w:r>
        <w:bookmarkStart w:id="80" w:name="westcoastdev74"/>
        <w:bookmarkEnd w:id="80" w:name="westcoastdev74"/>
      </w:r>
      <w:r>
        <w:t>West Coast Development v. Reed 2 Cal. App. 4th 693</w:t>
      </w:r>
    </w:p>
    <w:p>
      <w:pPr>
        <w:spacing w:before="240" w:after="240"/>
      </w:pPr>
      <w:r>
        <w:rPr>
          <w:b/>
          <w:i/>
          <w:color w:val="3A0517"/>
        </w:rPr>
        <w:t>Use of Citation</w:t>
      </w:r>
      <w:r>
        <w:t xml:space="preserve"> 🟢</w:t>
      </w:r>
    </w:p>
    <w:p>
      <w:pPr>
        <w:spacing w:before="0" w:after="0"/>
      </w:pPr>
      <w:r>
        <w:t>In the PLAINTIFF-APPELLANT’S OPENING BRIEF, the Plaintiff cites West Coast Development v. Reed to support the argument that the trial court committed a reversible error by denying her motion for sanctions against the Defendants (p. 32-33). The Plaintiff asserts that the Defendants engaged in bad-faith litigation tactics, specifically by falsely claiming an attorney injury to secure a trial continuance and then using that time to file a second, frivolous motion for summary judgment (p. 29-30). The Plaintiff cites West Coast Development v. Reed for the legal rule that 'repeated filings of frivolous motions, especially to delay proceedings, warrant sanctions to preserve the fairness of the judicial process' (p. 33). The Plaintiff applies this concept by analogy, arguing that the Defendants' conduct—filing a second MSJ/MSA that was 'virtually identical to the first' without new facts or law—constitutes the type of procedural abuse and 'frivolous litigation tactics' that the court in West Coast Development v. Reed identified as warranting sanctions (p. 30-33). The citation serves as an example of judicial authority emphasizing that sanctions are a necessary tool to deter improper conduct and protect the integrity of the judicial system (p. 32-33).</w:t>
      </w:r>
    </w:p>
    <w:p>
      <w:pPr>
        <w:spacing w:before="240" w:after="240"/>
      </w:pPr>
      <w:r>
        <w:rPr>
          <w:b/>
          <w:i/>
          <w:color w:val="3A0517"/>
        </w:rPr>
        <w:t>Accuracy Review</w:t>
      </w:r>
    </w:p>
    <w:p>
      <w:pPr>
        <w:spacing w:before="0" w:after="0"/>
      </w:pPr>
      <w:r>
        <w:t>The citation to West Coast Development v. Reed is a highly accurate application of the case's core legal principles. The brief correctly identifies the case as authority for the proposition that courts should use sanctions to deter 'vexatious tactics' and 'frivolous litigation tactics' that burden the judicial system and harass opponents. While the specific facts of West Coast Development involved a single meritless complaint and discovery abuse rather than successive summary judgment motions, the brief accurately captures the court's reasoning that the 'totality' of a party's conduct must be evaluated to determine bad faith. The brief's conclusion—that the court has a duty to preserve the fairness of the judicial process by sanctioning such conduct—is entirely consistent with the 'Conclusion and Disposition' section of the original opinion (pp. 707-708), which calls for courts to react more forcefully to the abuse of the legal system.</w:t>
      </w:r>
    </w:p>
    <w:p>
      <w:pPr>
        <w:spacing w:before="240" w:after="240"/>
      </w:pPr>
      <w:r>
        <w:rPr>
          <w:b/>
          <w:i/>
          <w:color w:val="3A0517"/>
        </w:rPr>
        <w:t>Use of Quotes</w:t>
      </w:r>
      <w:r>
        <w:bookmarkStart w:id="81" w:name="westcoastdev75"/>
        <w:bookmarkEnd w:id="81" w:name="westcoastdev75"/>
      </w:r>
    </w:p>
    <w:p>
      <w:pPr>
        <w:spacing w:before="240" w:after="240"/>
      </w:pPr>
      <w:r>
        <w:t xml:space="preserve">☠️ </w:t>
      </w:r>
      <w:r>
        <w:rPr>
          <w:b/>
          <w:i/>
          <w:color w:val="3A0517"/>
        </w:rPr>
        <w:t>Quote 1 - 2 Cal. App. 4th 693, 704 (1992)</w:t>
      </w:r>
    </w:p>
    <w:p>
      <w:pPr>
        <w:pStyle w:val="Quote"/>
      </w:pPr>
      <w:r>
        <w:t>frivolous litigation tactics</w:t>
      </w:r>
    </w:p>
    <w:p>
      <w:pPr>
        <w:spacing w:before="0" w:after="0"/>
      </w:pPr>
      <w:r>
        <w:t>The phrase 'frivolous litigation tactics' does not exist in the text of West Coast Development v. Reed. While the court discusses 'bad-faith actions or tactics' (p. 702) and 'bad faith harassing tactics' (p. 706), the specific three-word string 'frivolous litigation tactics' is not present. Interestingly, the brief itself (on page 31) actually attributes this specific quote to Heckert v. MacDonald (1989) 208 Cal.App.3d 832, 837, rather than West Coast Development.</w:t>
      </w:r>
    </w:p>
    <w:p>
      <w:pPr>
        <w:spacing w:before="240" w:after="240"/>
      </w:pPr>
      <w:r>
        <w:rPr>
          <w:b/>
          <w:i/>
          <w:color w:val="3A0517"/>
        </w:rPr>
        <w:t>Other Relevant Precedence</w:t>
      </w:r>
    </w:p>
    <w:p>
      <w:pPr>
        <w:spacing w:before="0" w:after="0"/>
      </w:pPr>
      <w:r>
        <w:rPr>
          <w:b/>
        </w:rPr>
        <w:t>1. Childs v. PaineWebber Incorporated, 29 Cal. App. 4th 982:</w:t>
      </w:r>
      <w:r>
        <w:t xml:space="preserve"> This Second District case clarifies that the subjective bad faith required for sanctions under Code of Civil Procedure section 128.5 may be inferred from the prosecution of a frivolous action, which is directly relevant to the brief's argument that the filing of a successive, identical MSJ/MSA was inherently in bad faith.</w:t>
      </w:r>
    </w:p>
    <w:p>
      <w:pPr>
        <w:spacing w:before="0" w:after="0"/>
      </w:pPr>
      <w:r>
        <w:rPr>
          <w:b/>
        </w:rPr>
        <w:t>2. Dolan v. Buena Engineers, Inc., 24 Cal. App. 4th 1500:</w:t>
      </w:r>
      <w:r>
        <w:t xml:space="preserve"> Also from the Second District, this case reinforces the requirement of showing both a meritless/frivolous action and subjective bad faith for section 128.5 sanctions, providing a local jurisdictional match for the standard of review and legal principles discussed in the brief.</w:t>
      </w:r>
    </w:p>
    <w:p>
      <w:pPr>
        <w:spacing w:before="0" w:after="0"/>
      </w:pPr>
      <w:r>
        <w:rPr>
          <w:b/>
        </w:rPr>
        <w:t>3. In re Marriage of Sahafzadeh-Taeb &amp; Taeb, 39 Cal.App.5th 124:</w:t>
      </w:r>
      <w:r>
        <w:t xml:space="preserve"> This recent case provides a comprehensive analysis of the subjective bad faith requirement under section 128.5 and explains that "bad faith" includes vexatious tactics that unreasonably or unnecessarily injure the opposing party, such as the fraudulent continuance and repetitive filings alleged in the brief.</w:t>
      </w:r>
    </w:p>
    <w:p>
      <w:pPr>
        <w:spacing w:before="0" w:after="0"/>
      </w:pPr>
      <w:r>
        <w:rPr>
          <w:b/>
        </w:rPr>
        <w:t>4. Pittman v. Beck Park Apartments Ltd., 20 Cal.App.5th 1009:</w:t>
      </w:r>
      <w:r>
        <w:t xml:space="preserve"> This Second District opinion discusses the court's authority to address vexatious litigation conduct as a collateral statutory right, supporting the brief's position that the trial court should have addressed the alleged fraudulent conduct to protect the integrity of the judicial system.</w:t>
      </w:r>
    </w:p>
    <w:p>
      <w:pPr>
        <w:spacing w:before="0" w:after="0"/>
      </w:pPr>
      <w:r>
        <w:rPr>
          <w:b/>
        </w:rPr>
        <w:t>5. Pacific Trends Lamp &amp; Lighting Products, Inc. v. J. White, Inc., 65 Cal. App. 4th 1131:</w:t>
      </w:r>
      <w:r>
        <w:t xml:space="preserve"> This case emphasizes the stringent requirements of bad faith and frivolousness mandated by the state legislature for sanctions, which is relevant to the brief's challenge of the trial court's denial of sanctions for what the appellant characterizes as clear bad-faith tactics.</w:t>
      </w:r>
    </w:p>
    <w:p>
      <w:r>
        <w:br w:type="page"/>
      </w:r>
    </w:p>
    <w:p>
      <w:pPr>
        <w:spacing w:before="0" w:after="0"/>
      </w:pPr>
      <w:r/>
      <w:hyperlink w:anchor="accurate">
        <w:r>
          <w:rPr/>
          <w:t xml:space="preserve">↑ Triage</w:t>
        </w:r>
      </w:hyperlink>
    </w:p>
    <w:p>
      <w:pPr>
        <w:pStyle w:val="Heading3"/>
      </w:pPr>
      <w:r>
        <w:bookmarkStart w:id="82" w:name="dynamexopera76"/>
        <w:bookmarkEnd w:id="82" w:name="dynamexopera76"/>
      </w:r>
      <w:r>
        <w:t>Dynamex Operations W. Inc. v. Superior Court 4 Cal.5th 903</w:t>
      </w:r>
    </w:p>
    <w:p>
      <w:pPr>
        <w:spacing w:before="240" w:after="240"/>
      </w:pPr>
      <w:r>
        <w:rPr>
          <w:b/>
          <w:i/>
          <w:color w:val="3A0517"/>
        </w:rPr>
        <w:t>Use of Citation</w:t>
      </w:r>
      <w:r>
        <w:t xml:space="preserve"> 🟢</w:t>
      </w:r>
    </w:p>
    <w:p>
      <w:pPr>
        <w:spacing w:before="0" w:after="0"/>
      </w:pPr>
      <w:r>
        <w:t>The brief cites Dynamex Operations W. Inc. v. Superior Court (2018) 4 Cal.5th 903 primarily to establish the legal framework for determining whether a worker is an employee or an independent contractor under California law. Specifically, it cites the case for the 'ABC test,' which creates a presumption that a worker is an employee unless the employer can prove three specific criteria: (A) the worker is free from control, (B) the work is outside the usual course of the employer's business, and (C) the worker is engaged in an independent trade (p. 10, 24). The context of the citation is the Plaintiff's claim that she was misclassified as an independent contractor by the Defendants, thereby depriving her of Labor Code protections (p. 10, 11). The brief interprets Dynamex as placing a 'stringent' burden of proof on the employer to satisfy all three prongs of the test (p. 10, 12). It directly applies these legal concepts to the facts of Sylvia Noland's employment, arguing that the Defendants failed to meet their burden because they exerted significant control over her work, her duties were central to their business, and she did not maintain an independent business (p. 12, 25).</w:t>
      </w:r>
    </w:p>
    <w:p>
      <w:pPr>
        <w:spacing w:before="240" w:after="240"/>
      </w:pPr>
      <w:r>
        <w:rPr>
          <w:b/>
          <w:i/>
          <w:color w:val="3A0517"/>
        </w:rPr>
        <w:t>Accuracy Review</w:t>
      </w:r>
    </w:p>
    <w:p>
      <w:pPr>
        <w:spacing w:before="0" w:after="0"/>
      </w:pPr>
      <w:r>
        <w:t>The brief's citation of Dynamex is legally sound and contextually appropriate. It accurately identifies the 'ABC test' as the standard for determining employment status in the context of Labor Code and wage order violations. The brief correctly notes that the burden of proof rests on the employer to satisfy all three prongs, a central holding of Dynamex. The application to the facts—specifically the level of control Nazar exerted and the integration of Noland's work into the core business of Land of the Free, L.P.—aligns with the 'suffer or permit to work' philosophy emphasized in the cited case. There is no evidence of mischaracterization or overextension; the brief uses Dynamex for its primary intended purpose: providing a structured framework to prevent worker misclassification. The brief also correctly notes that the trial court's failure to apply this test, instead relying on isolated statements about prior employment, constitutes a legal error under the Dynamex/Labor Code § 2775 framework.</w:t>
      </w:r>
    </w:p>
    <w:p>
      <w:pPr>
        <w:spacing w:before="240" w:after="240"/>
      </w:pPr>
      <w:r>
        <w:rPr>
          <w:b/>
          <w:i/>
          <w:color w:val="3A0517"/>
        </w:rPr>
        <w:t>Use of Quotes</w:t>
      </w:r>
      <w:r>
        <w:bookmarkStart w:id="83" w:name="dynamexopera77"/>
        <w:bookmarkEnd w:id="83" w:name="dynamexopera77"/>
      </w:r>
    </w:p>
    <w:p>
      <w:pPr>
        <w:spacing w:before="240" w:after="240"/>
      </w:pPr>
      <w:r>
        <w:t xml:space="preserve">🟢 </w:t>
      </w:r>
      <w:r>
        <w:rPr>
          <w:b/>
          <w:i/>
          <w:color w:val="3A0517"/>
        </w:rPr>
        <w:t>Quote 1 - 4 Cal.5th 903</w:t>
      </w:r>
    </w:p>
    <w:p>
      <w:pPr>
        <w:pStyle w:val="Quote"/>
      </w:pPr>
      <w:r>
        <w:t>ABC test</w:t>
      </w:r>
    </w:p>
    <w:p>
      <w:pPr>
        <w:spacing w:before="0" w:after="0"/>
      </w:pPr>
      <w:r>
        <w:t>The quote 'ABC test' appears throughout the Dynamex opinion (e.g., 4 Cal.5th at 916, 955, 957). It is the standard term used by the court to describe the three-part test it adopted. The quote is accurate and used in a contextually complete manner to describe the legal standard for worker classification.</w:t>
      </w:r>
    </w:p>
    <w:p>
      <w:pPr>
        <w:spacing w:before="240" w:after="240"/>
      </w:pPr>
      <w:r>
        <w:t xml:space="preserve">🟢 </w:t>
      </w:r>
      <w:r>
        <w:rPr>
          <w:b/>
          <w:i/>
          <w:color w:val="3A0517"/>
        </w:rPr>
        <w:t>Quote 1 - 4 Cal.5th 903</w:t>
      </w:r>
    </w:p>
    <w:p>
      <w:pPr>
        <w:pStyle w:val="Quote"/>
      </w:pPr>
      <w:r>
        <w:t>ABC test</w:t>
      </w:r>
    </w:p>
    <w:p>
      <w:pPr>
        <w:spacing w:before="0" w:after="0"/>
      </w:pPr>
      <w:r>
        <w:t>The quote 'ABC test' is a repetition of the first quote. As noted, it is the correct and accurate term used by the court in Dynamex to define the governing standard for the 'suffer or permit to work' definition of employment.</w:t>
      </w:r>
    </w:p>
    <w:p>
      <w:pPr>
        <w:spacing w:before="240" w:after="240"/>
      </w:pPr>
      <w:r>
        <w:rPr>
          <w:b/>
          <w:i/>
          <w:color w:val="3A0517"/>
        </w:rPr>
        <w:t>Applicable Negative Treatment</w:t>
      </w:r>
    </w:p>
    <w:p>
      <w:pPr>
        <w:spacing w:before="0" w:after="0"/>
      </w:pPr>
      <w:r>
        <w:rPr>
          <w:b/>
        </w:rPr>
        <w:t>1. Whitlach v. Premier Valley, Inc., 86 Cal.App.5th 673:</w:t>
      </w:r>
      <w:r>
        <w:t xml:space="preserve"> The court limited the application of the </w:t>
      </w:r>
      <w:r>
        <w:rPr>
          <w:i/>
        </w:rPr>
        <w:t>Dynamex</w:t>
      </w:r>
      <w:r>
        <w:t xml:space="preserve"> ABC test by noting that Labor Code section 2778(c)(1) specifically exempts real estate licensees from its purview. This is a significant limitation because the Plaintiff in the brief was employed as a "rental agent" [**11], a role that typically falls under real estate licensing regulations.</w:t>
      </w:r>
    </w:p>
    <w:p>
      <w:pPr>
        <w:spacing w:before="0" w:after="0"/>
      </w:pPr>
      <w:r>
        <w:rPr>
          <w:b/>
        </w:rPr>
        <w:t>2. Becerra v. McClatchy Co., 69 Cal.App.5th 913:</w:t>
      </w:r>
      <w:r>
        <w:t xml:space="preserve"> This case limits the </w:t>
      </w:r>
      <w:r>
        <w:rPr>
          <w:i/>
        </w:rPr>
        <w:t>Dynamex</w:t>
      </w:r>
      <w:r>
        <w:t xml:space="preserve"> holding by clarifying that the ABC test is restricted to claims governed by Industrial Welfare Commission wage orders. It specifically held that the test does not apply to non-wage-order claims, such as expense reimbursement under Labor Code section 2802, which the brief includes generally under "Labor Code violations" [**10].</w:t>
      </w:r>
    </w:p>
    <w:p>
      <w:pPr>
        <w:spacing w:before="0" w:after="0"/>
      </w:pPr>
      <w:r>
        <w:rPr>
          <w:b/>
        </w:rPr>
        <w:t>3. Medina v. Equilon Enterprises LLC, 68 Cal.App.5th 868:</w:t>
      </w:r>
      <w:r>
        <w:t xml:space="preserve"> The court limited the application of </w:t>
      </w:r>
      <w:r>
        <w:rPr>
          <w:i/>
        </w:rPr>
        <w:t>Dynamex</w:t>
      </w:r>
      <w:r>
        <w:t xml:space="preserve"> by declining to apply the ABC test in the joint employer context, holding that the broader </w:t>
      </w:r>
      <w:r>
        <w:rPr>
          <w:i/>
        </w:rPr>
        <w:t>Martinez v. Combs</w:t>
      </w:r>
      <w:r>
        <w:t xml:space="preserve"> framework remains the governing standard for such inquiries rather than the narrower ABC test.</w:t>
      </w:r>
    </w:p>
    <w:p>
      <w:pPr>
        <w:spacing w:before="0" w:after="0"/>
      </w:pPr>
      <w:r>
        <w:rPr>
          <w:b/>
        </w:rPr>
        <w:t>4. Bowerman v. Field Asset Services, Inc., 60 F.4th 459:</w:t>
      </w:r>
      <w:r>
        <w:t xml:space="preserve"> This decision limits </w:t>
      </w:r>
      <w:r>
        <w:rPr>
          <w:i/>
        </w:rPr>
        <w:t>Dynamex</w:t>
      </w:r>
      <w:r>
        <w:t xml:space="preserve"> by clarifying that the ABC test does not replace the </w:t>
      </w:r>
      <w:r>
        <w:rPr>
          <w:i/>
        </w:rPr>
        <w:t>Borello</w:t>
      </w:r>
      <w:r>
        <w:t xml:space="preserve"> standard for all labor protections. It specifically held that the test does not apply to expense reimbursement claims under Labor Code § 2802 or to joint employment claims, requiring the application of </w:t>
      </w:r>
      <w:r>
        <w:rPr>
          <w:i/>
        </w:rPr>
        <w:t>Borello</w:t>
      </w:r>
      <w:r>
        <w:t xml:space="preserve"> in those instances.</w:t>
      </w:r>
    </w:p>
    <w:p>
      <w:pPr>
        <w:spacing w:before="0" w:after="0"/>
      </w:pPr>
      <w:r>
        <w:rPr>
          <w:b/>
        </w:rPr>
        <w:t>5. Curry v. Equilon Enterprises LLC, 23 Cal.App.5th 289:</w:t>
      </w:r>
      <w:r>
        <w:t xml:space="preserve"> The court declined to extend the </w:t>
      </w:r>
      <w:r>
        <w:rPr>
          <w:i/>
        </w:rPr>
        <w:t>Dynamex</w:t>
      </w:r>
      <w:r>
        <w:t xml:space="preserve"> ABC test to the joint employment context, concluding that the Supreme Court intended the test to address independent contractor misclassification rather than joint employer liability.</w:t>
      </w:r>
    </w:p>
    <w:p>
      <w:pPr>
        <w:spacing w:before="240" w:after="240"/>
      </w:pPr>
      <w:r>
        <w:rPr>
          <w:b/>
          <w:i/>
          <w:color w:val="3A0517"/>
        </w:rPr>
        <w:t>Other Relevant Precedence</w:t>
      </w:r>
    </w:p>
    <w:p>
      <w:pPr>
        <w:spacing w:before="0" w:after="0"/>
      </w:pPr>
      <w:r>
        <w:rPr>
          <w:b/>
        </w:rPr>
        <w:t>1. Gonzales v. San Gabriel Transit, Inc., 40 Cal.App.5th 1131:</w:t>
      </w:r>
      <w:r>
        <w:t xml:space="preserve"> This California appellate decision is highly on-point as it extends the application of the </w:t>
      </w:r>
      <w:r>
        <w:rPr>
          <w:i/>
        </w:rPr>
        <w:t>Dynamex</w:t>
      </w:r>
      <w:r>
        <w:t xml:space="preserve"> ABC test to Labor Code claims that are rooted in or predicated on conduct violating wage order protections, which directly mirrors the various Labor Code and PAGA claims asserted in the Plaintiff-Appellant's brief.</w:t>
      </w:r>
    </w:p>
    <w:p>
      <w:pPr>
        <w:spacing w:before="0" w:after="0"/>
      </w:pPr>
      <w:r>
        <w:rPr>
          <w:b/>
        </w:rPr>
        <w:t>2. Garcia v. Border Transportation Group, LLC, 28 Cal.App.5th 558:</w:t>
      </w:r>
      <w:r>
        <w:t xml:space="preserve"> This case provides a direct jurisdictional match and applies the ABC test to claims for unpaid wages and meal/rest breaks under a Wage Order, specifically concluding that a defendant's failure to satisfy Part C of the test (independent business) establishes employee status as a matter of law.</w:t>
      </w:r>
    </w:p>
    <w:p>
      <w:pPr>
        <w:spacing w:before="0" w:after="0"/>
      </w:pPr>
      <w:r>
        <w:rPr>
          <w:b/>
        </w:rPr>
        <w:t>3. Mejia v. Roussos Construction, Inc., 76 Cal.App.5th 811:</w:t>
      </w:r>
      <w:r>
        <w:t xml:space="preserve"> This case is relevant to the Plaintiff's argument regarding the burden of proof, as it clarifies that the ABC test does not require a threshold finding that a worker was "hired" by the entity, reinforcing the presumption of employment once service for remuneration is shown.</w:t>
      </w:r>
    </w:p>
    <w:p>
      <w:pPr>
        <w:spacing w:before="0" w:after="0"/>
      </w:pPr>
      <w:r>
        <w:rPr>
          <w:b/>
        </w:rPr>
        <w:t>4. Whitlach v. Premier Valley, Inc., 86 Cal.App.5th 673:</w:t>
      </w:r>
      <w:r>
        <w:t xml:space="preserve"> Given that the Plaintiff served as a "rental agent," this case is critical because it discusses the statutory exemptions to the ABC test (specifically Labor Code § 2778 for real estate licensees) and determines when the </w:t>
      </w:r>
      <w:r>
        <w:rPr>
          <w:i/>
        </w:rPr>
        <w:t>Borello</w:t>
      </w:r>
      <w:r>
        <w:t xml:space="preserve"> test must be used instead of </w:t>
      </w:r>
      <w:r>
        <w:rPr>
          <w:i/>
        </w:rPr>
        <w:t>Dynamex</w:t>
      </w:r>
      <w:r>
        <w:t>.</w:t>
      </w:r>
    </w:p>
    <w:p>
      <w:pPr>
        <w:spacing w:before="0" w:after="0"/>
      </w:pPr>
      <w:r>
        <w:rPr>
          <w:b/>
        </w:rPr>
        <w:t>5. Vazquez v. Jan-Pro Franchising International, Inc., 10 Cal.5th 944:</w:t>
      </w:r>
      <w:r>
        <w:t xml:space="preserve"> This California Supreme Court decision is essential for the matter at hand as it confirms that the </w:t>
      </w:r>
      <w:r>
        <w:rPr>
          <w:i/>
        </w:rPr>
        <w:t>Dynamex</w:t>
      </w:r>
      <w:r>
        <w:t xml:space="preserve"> ABC test applies retroactively to all cases not yet final at the time of the </w:t>
      </w:r>
      <w:r>
        <w:rPr>
          <w:i/>
        </w:rPr>
        <w:t>Dynamex</w:t>
      </w:r>
      <w:r>
        <w:t xml:space="preserve"> decision, which covers the 2018 employment period discussed in the brief.</w:t>
      </w:r>
    </w:p>
    <w:p>
      <w:r>
        <w:br w:type="page"/>
      </w:r>
    </w:p>
    <w:p>
      <w:pPr>
        <w:spacing w:before="0" w:after="0"/>
      </w:pPr>
      <w:r/>
      <w:hyperlink w:anchor="accurate">
        <w:r>
          <w:rPr/>
          <w:t xml:space="preserve">↑ Triage</w:t>
        </w:r>
      </w:hyperlink>
    </w:p>
    <w:p>
      <w:pPr>
        <w:pStyle w:val="Heading3"/>
      </w:pPr>
      <w:r>
        <w:bookmarkStart w:id="84" w:name="codeofcivilp78"/>
        <w:bookmarkEnd w:id="84" w:name="codeofcivilp78"/>
      </w:r>
      <w:r>
        <w:t>Code of Civil Procedure § 170.6</w:t>
      </w:r>
    </w:p>
    <w:p>
      <w:pPr>
        <w:spacing w:before="240" w:after="240"/>
      </w:pPr>
      <w:r>
        <w:rPr>
          <w:b/>
          <w:i/>
          <w:color w:val="3A0517"/>
        </w:rPr>
        <w:t>Use of Citation</w:t>
      </w:r>
      <w:r>
        <w:t xml:space="preserve"> 🟢</w:t>
      </w:r>
    </w:p>
    <w:p>
      <w:pPr>
        <w:spacing w:before="0" w:after="0"/>
      </w:pPr>
      <w:r>
        <w:t>The Plaintiff-Appellant’s Opening Brief cites California Code of Civil Procedure section 170.6 to support the factual and procedural claim that the Defendants improperly removed a judge from the case without providing the required notice to the opposing party (p. 19). Specifically, the brief uses section 170.6 to identify the 'peremptory challenge' filed by the Defendants in February 2023 against Judge Anne Richardson (p. 19). The brief argues that while the statute allows for such a challenge, the Defendants' failure to serve notice of the challenge on the Plaintiff resulted in the case being reassigned to Judge Stephen Goorvitch without the Plaintiff's knowledge, which the brief asserts was a violation of 'due process' (p. 19). This citation is part of a broader argument regarding the Defendants' 'pattern of evasive conduct and delays' and 'procedural misconduct' throughout the litigation (p. 19-20). The brief interprets the application of section 170.6 in this instance as requiring proper service and notice to ensure the 'orderly and fair administration of justice,' implying that the statutory right to challenge a judge does not exempt a party from basic notice requirements (p. 19, 40).</w:t>
      </w:r>
    </w:p>
    <w:p>
      <w:pPr>
        <w:spacing w:before="240" w:after="240"/>
      </w:pPr>
      <w:r>
        <w:rPr>
          <w:b/>
          <w:i/>
          <w:color w:val="3A0517"/>
        </w:rPr>
        <w:t>Accuracy Review</w:t>
      </w:r>
    </w:p>
    <w:p>
      <w:pPr>
        <w:spacing w:before="0" w:after="0"/>
      </w:pPr>
      <w:r>
        <w:t>The citation to CCP section 170.6 in the Plaintiff-Appellant’s Opening Brief is an accurate application of the statute's procedural requirements. The brief correctly identifies 170.6 as the authority for the peremptory challenge and accurately asserts that the Defendants had a legal obligation to provide notice of this challenge to the Plaintiff. This aligns perfectly with the text of CCP 170.6(a)(3), which was added to the statute specifically to ensure that all parties are informed when a judge is disqualified and the case is reassigned. The brief does not overextend the statute; rather, it uses the Defendants' alleged non-compliance with the notice provision as evidence of a broader pattern of procedural misconduct. While the brief frames the failure as a 'due process' violation, this is a standard legal characterization of a failure to follow mandatory statutory notice procedures that affect the fundamental direction of the litigation.</w:t>
      </w:r>
    </w:p>
    <w:p>
      <w:r>
        <w:br w:type="page"/>
      </w:r>
    </w:p>
    <w:p>
      <w:pPr>
        <w:spacing w:before="0" w:after="0"/>
      </w:pPr>
      <w:r/>
      <w:hyperlink w:anchor="accurate">
        <w:r>
          <w:rPr/>
          <w:t xml:space="preserve">↑ Triage</w:t>
        </w:r>
      </w:hyperlink>
    </w:p>
    <w:p>
      <w:pPr>
        <w:pStyle w:val="Heading3"/>
      </w:pPr>
      <w:r>
        <w:bookmarkStart w:id="85" w:name="codeofcivilp79"/>
        <w:bookmarkEnd w:id="85" w:name="codeofcivilp79"/>
      </w:r>
      <w:r>
        <w:t>Code of Civil Procedure § 128.5</w:t>
      </w:r>
    </w:p>
    <w:p>
      <w:pPr>
        <w:spacing w:before="240" w:after="240"/>
      </w:pPr>
      <w:r>
        <w:rPr>
          <w:b/>
          <w:i/>
          <w:color w:val="3A0517"/>
        </w:rPr>
        <w:t>Use of Citation</w:t>
      </w:r>
      <w:r>
        <w:t xml:space="preserve"> 🟢</w:t>
      </w:r>
    </w:p>
    <w:p>
      <w:pPr>
        <w:spacing w:before="0" w:after="0"/>
      </w:pPr>
      <w:r>
        <w:t>PLAINTIFF-APPELLANT’S OPENING BRIEF cites CA Code of Civil Procedure section 128.5 to support the proposition that a trial court has the authority and broad discretion to impose sanctions for litigation actions that are "frivolous or taken in bad faith" (p. 23) or "intended to cause unnecessary delay or to harass the opposing party" (p. 38). The statute is presented as a mechanism to "deter improper litigation conduct and to compensate the opposing party for the expenses incurred as a result of such conduct" (p. 32). The precise context of the citation relates to the Plaintiff's motion for sanctions against the Defendants and their counsel, Michael Yadegari, for alleged bad faith and fraudulent conduct (p. 29). Specifically, the Plaintiff asserts that the Defendants made "false representations" regarding an attorney's injury in an automobile accident to secure a trial continuance (p. 29). The brief argues this was a "blatant abuse of the litigation process" intended to gain a strategic advantage by allowing the Defendants time to refile a summary judgment motion that had been previously denied (p. 29-30). The brief employs analogical reasoning by citing In re Marriage of Reese &amp; Guy (1999) 73 Cal.App.4th 1214, noting that courts have imposed sanctions under section 128.5 for similar misconduct where actions were "frivolous or solely intended to cause unnecessary delay" (p. 10, 39). It further references Caldwell v. Unified Capital Group (2012) 204 Cal. App. 4th 222 to argue that seeking a continuance based on a false excuse is a sanctionable abuse (p. 30). Regarding interpretation, the brief states that rulings under section 128.5 are reviewed for an "abuse of discretion" (p. 23). The appellate court will only overturn a denial of sanctions if the trial court's decision was "arbitrary, capricious, or entirely lacking in evidentiary support" (p. 24). The Plaintiff contends the trial court erred by failing to address the substantive issues of fraud and denying the motion without explanation (p. 10).</w:t>
      </w:r>
    </w:p>
    <w:p>
      <w:pPr>
        <w:spacing w:before="240" w:after="240"/>
      </w:pPr>
      <w:r>
        <w:rPr>
          <w:b/>
          <w:i/>
          <w:color w:val="3A0517"/>
        </w:rPr>
        <w:t>Accuracy Review</w:t>
      </w:r>
    </w:p>
    <w:p>
      <w:pPr>
        <w:spacing w:before="0" w:after="0"/>
      </w:pPr>
      <w:r>
        <w:t>The brief’s citation of CCP section 128.5 is an accurate application of the statute's purpose and procedural standards. The Plaintiff correctly identifies that the statute grants the trial court broad discretion to punish bad-faith tactics, and that the denial of such sanctions is reviewed under the 'abuse of discretion' standard. The application to the alleged 'fraudulent continuance' is particularly appropriate, as misrepresenting an attorney's health to manipulate the court calendar and gain a strategic advantage is a quintessential example of a tactic 'solely intended to cause unnecessary delay.' While the brief references prior discovery sanctions, it does not technically misapply the law because it uses that history to substantiate the 'bad faith' intent of the current conduct rather than seeking new sanctions for the discovery itself (which would be barred by subdivision (e)). The brief also correctly aligns the definition of 'frivolous' with the filing of a successive MSJ that rehashes previously adjudicated issues without new evidence, which is a violation of the statutory framework of CCP section 437c(f)(2). The citation effectively captures the relevant legal framework and applies it to factual allegations that, if true, fall directly within the scope of the statute.</w:t>
      </w:r>
    </w:p>
    <w:p>
      <w:r>
        <w:br w:type="page"/>
      </w:r>
    </w:p>
    <w:p>
      <w:pPr>
        <w:spacing w:before="0" w:after="0"/>
      </w:pPr>
      <w:r/>
      <w:hyperlink w:anchor="accurate">
        <w:r>
          <w:rPr/>
          <w:t xml:space="preserve">↑ Triage</w:t>
        </w:r>
      </w:hyperlink>
    </w:p>
    <w:p>
      <w:pPr>
        <w:pStyle w:val="Heading3"/>
      </w:pPr>
      <w:r>
        <w:bookmarkStart w:id="86" w:name="codeofcivilp80"/>
        <w:bookmarkEnd w:id="86" w:name="codeofcivilp80"/>
      </w:r>
      <w:r>
        <w:t>Code of Civil Procedure § 1985.6</w:t>
      </w:r>
    </w:p>
    <w:p>
      <w:pPr>
        <w:spacing w:before="240" w:after="240"/>
      </w:pPr>
      <w:r>
        <w:rPr>
          <w:b/>
          <w:i/>
          <w:color w:val="3A0517"/>
        </w:rPr>
        <w:t>Use of Citation</w:t>
      </w:r>
      <w:r>
        <w:t xml:space="preserve"> 🟢</w:t>
      </w:r>
    </w:p>
    <w:p>
      <w:pPr>
        <w:spacing w:before="0" w:after="0"/>
      </w:pPr>
      <w:r>
        <w:t>The PLAINTIFF-APPELLANT’S OPENING BRIEF cites CA Code of Civil Procedure section 1985.6 to support the legal rule that a party must provide proper notice to an individual when subpoenaing their records (p. 19). Specifically, the statute is cited alongside sections 1985.3 and 1987.1 to establish the procedural requirements for obtaining personal or employment-related records through discovery (p. 19). In the context of this matter, Plaintiff asserts that in February 2021, Defendants’ counsel, Michael Yadegari, subpoenaed her financial records without serving the required notice to her, which constituted a direct violation of section 1985.6 (p. 19). This violation led to the court granting a motion to quash the subpoena and sanctioning defense counsel $2,500 for 'improper conduct' (p. 19). The brief employs analogical reasoning by linking this specific statutory violation to a broader 'pattern of bad-faith conduct' and 'unethical litigation tactics' by defense counsel (p. 31). Plaintiff argues that this prior misconduct, which involved the abuse of procedural rules like section 1985.6, should have alerted the trial court to the counsel's continued bad faith regarding the fraudulent trial continuance and the filing of a frivolous second motion for summary judgment (p. 31). The statutory rules of section 1985.6 are interpreted as mandatory notice requirements designed to protect the privacy of records; the brief treats the failure to comply with these rules as a sanctionable abuse of the litigation process (p. 19, 31).</w:t>
      </w:r>
    </w:p>
    <w:p>
      <w:pPr>
        <w:spacing w:before="240" w:after="240"/>
      </w:pPr>
      <w:r>
        <w:rPr>
          <w:b/>
          <w:i/>
          <w:color w:val="3A0517"/>
        </w:rPr>
        <w:t>Accuracy Review</w:t>
      </w:r>
    </w:p>
    <w:p>
      <w:pPr>
        <w:spacing w:before="0" w:after="0"/>
      </w:pPr>
      <w:r>
        <w:t>The citation to CA Code of Civil Procedure section 1985.6 in the Opening Brief is an accurate application of the law within the context of discovery procedures. The brief correctly identifies the statute as a source of mandatory notice requirements designed to protect the privacy of individuals whose records are being sought. While the brief refers to 'financial records' (which are typically governed by section 1985.3), it cites both 1985.3 and 1985.6 together. This is a standard and appropriate legal practice in employment litigation where a defendant may be subpoenaing both prior employment records and bank records to investigate income or mitigation of damages. The brief does not overextend the statute; rather, it uses a confirmed judicial finding (the trial court's granting of a motion to quash and the issuance of $2,500 in sanctions) to substantiate the claim that the procedural requirements of section 1985.6 were violated. The reliance on the interplay between sections 1985.3, 1985.6, and 1987.1 provides a complete picture of the relevant legal framework for protecting a party's private records from unauthorized discovery.</w:t>
      </w:r>
    </w:p>
    <w:p>
      <w:r>
        <w:br w:type="page"/>
      </w:r>
    </w:p>
    <w:p>
      <w:pPr>
        <w:spacing w:before="0" w:after="0"/>
      </w:pPr>
      <w:r/>
      <w:hyperlink w:anchor="accurate">
        <w:r>
          <w:rPr/>
          <w:t xml:space="preserve">↑ Triage</w:t>
        </w:r>
      </w:hyperlink>
    </w:p>
    <w:p>
      <w:pPr>
        <w:pStyle w:val="Heading3"/>
      </w:pPr>
      <w:r>
        <w:bookmarkStart w:id="87" w:name="codeofcivilp81"/>
        <w:bookmarkEnd w:id="87" w:name="codeofcivilp81"/>
      </w:r>
      <w:r>
        <w:t>Code of Civil Procedure § 1985.3</w:t>
      </w:r>
    </w:p>
    <w:p>
      <w:pPr>
        <w:spacing w:before="240" w:after="240"/>
      </w:pPr>
      <w:r>
        <w:rPr>
          <w:b/>
          <w:i/>
          <w:color w:val="3A0517"/>
        </w:rPr>
        <w:t>Use of Citation</w:t>
      </w:r>
      <w:r>
        <w:t xml:space="preserve"> 🟢</w:t>
      </w:r>
    </w:p>
    <w:p>
      <w:pPr>
        <w:spacing w:before="0" w:after="0"/>
      </w:pPr>
      <w:r>
        <w:t>The PLAINTIFF-APPELLANT’S OPENING BRIEF cites CA Code of Civil Procedure section 1985.3 to support the legal rule that a party subpoenaing a consumer's personal records, such as financial records, is mandated to serve a required notice to the consumer (p. 19). The brief interprets the statutory rules of section 1985.3 as creating a mandatory procedural prerequisite for the lawful acquisition of private records via subpoena, the violation of which constitutes sanctionable improper conduct (p. 19). In the context of this matter, the brief notes that in February 2021, Defendants’ counsel subpoenaed Plaintiff’s financial records without providing this required notice, thereby violating the statute (p. 19). This specific violation resulted in the trial court granting a motion to quash and sanctioning defense counsel $2,500 (p. 19). The brief employs analogical reasoning by linking this violation of section 1985.3 with violations of section 1985.6 (employment records) and section 1987.1 (motions to quash) to establish a "pattern of bad-faith conduct" and "unethical litigation tactics" (p. 19, 31). This pattern is cited to argue that the trial court erred in later denying Plaintiff's motion for sanctions regarding a fraudulent trial continuance, as the court should have considered defense counsel's history of "improper conduct during discovery" when evaluating the bad faith of subsequent actions (p. 31).</w:t>
      </w:r>
    </w:p>
    <w:p>
      <w:pPr>
        <w:spacing w:before="240" w:after="240"/>
      </w:pPr>
      <w:r>
        <w:rPr>
          <w:b/>
          <w:i/>
          <w:color w:val="3A0517"/>
        </w:rPr>
        <w:t>Accuracy Review</w:t>
      </w:r>
    </w:p>
    <w:p>
      <w:pPr>
        <w:spacing w:before="0" w:after="0"/>
      </w:pPr>
      <w:r>
        <w:t>The citation to CA Code of Civil Procedure section 1985.3 is an accurate application of the law. The brief correctly identifies the statute as the source of the requirement to serve notice on a consumer when their financial records are subpoenaed from a third party. The application is contextually appropriate, as it refers to a specific procedural event in the litigation where the trial court had already granted a motion to quash and issued sanctions based on this exact statutory violation. There is no technical misapplication or contextual overextension; the brief does not claim that 1985.3 provides the authority for the current appeal's requested sanctions, but rather uses the established violation of 1985.3 as evidence of the opposing counsel's 'pattern of abuse' and 'unethical litigation tactics.' By grouping 1985.3 with 1985.6 (employment records) and 1987.1 (motions to quash), the brief captures the relevant legal framework for protecting consumer privacy during discovery. The outcome alignment is consistent with the legislative intent of 1985.3, which is to ensure consumers have the opportunity to protect their privacy rights before their records are disclosed.</w:t>
      </w:r>
    </w:p>
    <w:p>
      <w:r>
        <w:br w:type="page"/>
      </w:r>
    </w:p>
    <w:p>
      <w:pPr>
        <w:spacing w:before="0" w:after="0"/>
      </w:pPr>
      <w:r/>
      <w:hyperlink w:anchor="accurate">
        <w:r>
          <w:rPr/>
          <w:t xml:space="preserve">↑ Triage</w:t>
        </w:r>
      </w:hyperlink>
    </w:p>
    <w:p>
      <w:pPr>
        <w:pStyle w:val="Heading3"/>
      </w:pPr>
      <w:r>
        <w:bookmarkStart w:id="88" w:name="codeofcivilp82"/>
        <w:bookmarkEnd w:id="88" w:name="codeofcivilp82"/>
      </w:r>
      <w:r>
        <w:t>Code of Civil Procedure § 1987.1</w:t>
      </w:r>
    </w:p>
    <w:p>
      <w:pPr>
        <w:spacing w:before="240" w:after="240"/>
      </w:pPr>
      <w:r>
        <w:rPr>
          <w:b/>
          <w:i/>
          <w:color w:val="3A0517"/>
        </w:rPr>
        <w:t>Use of Citation</w:t>
      </w:r>
      <w:r>
        <w:t xml:space="preserve"> 🟢</w:t>
      </w:r>
    </w:p>
    <w:p>
      <w:pPr>
        <w:spacing w:before="0" w:after="0"/>
      </w:pPr>
      <w:r>
        <w:t>The PLAINTIFF-APPELLANT’S OPENING BRIEF cites CA Code of Civil Procedure section 1987.1 to support the proposition that a court has the authority to quash a subpoena and sanction counsel for procedural violations during discovery (p. 19). Specifically, the statute is used to establish that Defendants' counsel engaged in "improper conduct" by subpoenaing Plaintiff's financial records without providing the "required notice" (p. 19). This citation occurs within the "Statement of the Case" to document a specific instance where the trial court granted a motion to quash and sanctioned defense counsel $2,500 (p. 19). The brief employs analogical reasoning by linking this violation of section 1987.1 with other discovery abuses—such as violating sections 1985.3 and 1985.6—to demonstrate a "pattern of bad-faith conduct" and "unethical litigation tactics" (p. 31). This pattern is central to Plaintiff's argument that the trial court abused its discretion by later denying sanctions for a fraudulent trial continuance (pp. 29-32). The brief interprets section 1987.1 as a mandatory procedural safeguard that, when flouted, justifies judicial intervention and monetary penalties to protect the integrity of the litigation process (p. 19, 31).</w:t>
      </w:r>
    </w:p>
    <w:p>
      <w:pPr>
        <w:spacing w:before="240" w:after="240"/>
      </w:pPr>
      <w:r>
        <w:rPr>
          <w:b/>
          <w:i/>
          <w:color w:val="3A0517"/>
        </w:rPr>
        <w:t>Accuracy Review</w:t>
      </w:r>
    </w:p>
    <w:p>
      <w:pPr>
        <w:spacing w:before="0" w:after="0"/>
      </w:pPr>
      <w:r>
        <w:t>The brief accurately identifies CCP 1987.1 as the procedural mechanism used to quash the Defendants' subpoenas for financial records. The application is contextually appropriate as the Plaintiff (a 'party' and 'consumer' under the definitions) moved to quash based on a lack of notice required by the related sections 1985.3 and 1985.6. While the brief states the Defendants 'violated' 1987.1, it is more precise to say they violated the notice requirements of 1985.3/1985.6, triggering the remedy in 1987.1; however, this is a standard and acceptable way to frame the legal argument in an appellate brief. The mention of sanctions ($2,500) aligns with the court's power to protect persons from 'unreasonable or oppressive demands' under 1987.1(a), though the specific fee-shifting authority is found in the adjacent section 1987.2.</w:t>
      </w:r>
    </w:p>
    <w:p>
      <w:r>
        <w:br w:type="page"/>
      </w:r>
    </w:p>
    <w:p>
      <w:pPr>
        <w:spacing w:before="0" w:after="0"/>
      </w:pPr>
      <w:r/>
      <w:hyperlink w:anchor="accurate">
        <w:r>
          <w:rPr/>
          <w:t xml:space="preserve">↑ Triage</w:t>
        </w:r>
      </w:hyperlink>
    </w:p>
    <w:p>
      <w:pPr>
        <w:pStyle w:val="Heading3"/>
      </w:pPr>
      <w:r>
        <w:bookmarkStart w:id="89" w:name="laborcode204"/>
        <w:bookmarkEnd w:id="89" w:name="laborcode204"/>
      </w:r>
      <w:r>
        <w:t>Labor Code § 204</w:t>
      </w:r>
    </w:p>
    <w:p>
      <w:pPr>
        <w:spacing w:before="240" w:after="240"/>
      </w:pPr>
      <w:r>
        <w:rPr>
          <w:b/>
          <w:i/>
          <w:color w:val="3A0517"/>
        </w:rPr>
        <w:t>Use of Citation</w:t>
      </w:r>
      <w:r>
        <w:t xml:space="preserve"> 🟢</w:t>
      </w:r>
    </w:p>
    <w:p>
      <w:pPr>
        <w:spacing w:before="0" w:after="0"/>
      </w:pPr>
      <w:r>
        <w:t>The Plaintiff-Appellant’s Opening Brief cites CA Labor Code section 204 to support the legal proposition that employers are required to pay wages on "regularly established paydays" (p. 17). This citation appears within the "Statement of the Case" section, where the brief outlines the claims asserted in the operative Second Amended Complaint (p. 17). Specifically, the Plaintiff alleges that the Defendants failed to provide employee protections, including the timely payment of wages as mandated by the Labor Code (p. 17-18). The context of this citation is rooted in the Plaintiff's central argument that she was misclassified as an independent contractor (p. 11). She asserts that under the "ABC test" codified in Labor Code section 2775, she should have been classified as an employee (p. 10, 24). Consequently, she argues she was entitled to the wage-and-hour protections of the Labor Code, including the requirement under section 204 to be paid on regular paydays (p. 17). The brief links section 204 with section 210, which establishes penalties for the failure to pay wages in accordance with section 204 (p. 17-18). The brief interprets the statutory rules of CA Labor Code section 204 as establishing a mandatory schedule for wage payments (p. 17). By failing to classify the Plaintiff as an employee and failing to pay her on regularly established paydays, the Defendants are alleged to have committed a "failure to pay wages on regularly established paydays" (p. 17-18). This violation is part of a broader pattern of Labor Code infractions, including failure to pay minimum wage, overtime, and commissions (p. 16, 18).</w:t>
      </w:r>
    </w:p>
    <w:p>
      <w:pPr>
        <w:spacing w:before="240" w:after="240"/>
      </w:pPr>
      <w:r>
        <w:rPr>
          <w:b/>
          <w:i/>
          <w:color w:val="3A0517"/>
        </w:rPr>
        <w:t>Accuracy Review</w:t>
      </w:r>
    </w:p>
    <w:p>
      <w:pPr>
        <w:spacing w:before="0" w:after="0"/>
      </w:pPr>
      <w:r>
        <w:t>The citation to CA Labor Code section 204 in the PLAINTIFF-APPELLANT’S OPENING BRIEF is an accurate and contextually appropriate application of the law. The brief correctly identifies section 204 as the statutory source for the requirement that employers maintain regularly established paydays for their employees. By including this in the 'Statement of the Case' to describe the causes of action in the Second Amended Complaint, the Plaintiff properly sets the stage for her argument that her misclassification as an independent contractor resulted in the denial of these specific statutory rights. There is no evidence of contextual overextension or technical misapplication; the brief uses the statute exactly for its intended purpose: to define a standard of conduct for employers regarding the frequency and regularity of wage payments. While the brief does not delve into the specific sub-sections of 204 (such as the distinctions between professional and non-professional pay cycles), such detail is unnecessary for the purpose of outlining the claims being appealed, especially since the threshold issue is the Plaintiff's status as an employee under the ABC test.</w:t>
      </w:r>
    </w:p>
    <w:p>
      <w:r>
        <w:br w:type="page"/>
      </w:r>
    </w:p>
    <w:p>
      <w:pPr>
        <w:spacing w:before="0" w:after="0"/>
      </w:pPr>
      <w:r/>
      <w:hyperlink w:anchor="accurate">
        <w:r>
          <w:rPr/>
          <w:t xml:space="preserve">↑ Triage</w:t>
        </w:r>
      </w:hyperlink>
    </w:p>
    <w:p>
      <w:pPr>
        <w:pStyle w:val="Heading3"/>
      </w:pPr>
      <w:r>
        <w:bookmarkStart w:id="90" w:name="laborcode2267"/>
        <w:bookmarkEnd w:id="90" w:name="laborcode2267"/>
      </w:r>
      <w:r>
        <w:t>Labor Code § 226.7</w:t>
      </w:r>
    </w:p>
    <w:p>
      <w:pPr>
        <w:spacing w:before="240" w:after="240"/>
      </w:pPr>
      <w:r>
        <w:rPr>
          <w:b/>
          <w:i/>
          <w:color w:val="3A0517"/>
        </w:rPr>
        <w:t>Use of Citation</w:t>
      </w:r>
      <w:r>
        <w:t xml:space="preserve"> 🟢</w:t>
      </w:r>
    </w:p>
    <w:p>
      <w:pPr>
        <w:spacing w:before="0" w:after="0"/>
      </w:pPr>
      <w:r>
        <w:t>PLAINTIFF-APPELLANT’S OPENING BRIEF cites CA Labor Code section 226.7 to support the legal proposition that employers are required to provide meal and rest periods to employees and that failure to do so constitutes a violation of California's wage and hour laws (p. 17). The statute is cited within the 'Statement of the Case' to describe the specific causes of action included in the Plaintiff's operative Second Amended Complaint, specifically the 'failure to provide meal and rest periods' (p. 17). The brief uses this citation to establish the statutory framework for Plaintiff's claims that she was deprived of 'essential employee rights' and 'employee protections' due to her misclassification as an independent contractor (p. 11, 17). In terms of analogical reasoning, the brief cites section 226.7 in conjunction with Labor Code section 512(a) to address the overall failure of the Defendants to provide mandated breaks (p. 17). The Plaintiff argues that while Defendants claimed she was free to take breaks, she actually 'worked continuously without being given such breaks' (p. 17). The brief interprets the statutory rules of section 226.7 as mandatory protections that apply to all individuals properly classified as employees under the 'ABC test' (p. 11, 17).</w:t>
      </w:r>
    </w:p>
    <w:p>
      <w:pPr>
        <w:spacing w:before="240" w:after="240"/>
      </w:pPr>
      <w:r>
        <w:rPr>
          <w:b/>
          <w:i/>
          <w:color w:val="3A0517"/>
        </w:rPr>
        <w:t>Accuracy Review</w:t>
      </w:r>
    </w:p>
    <w:p>
      <w:pPr>
        <w:spacing w:before="0" w:after="0"/>
      </w:pPr>
      <w:r>
        <w:t>The citation to CA Labor Code section 226.7 in the Plaintiff-Appellant’s Opening Brief is an accurate and standard application of the law within the context of a wage-and-hour dispute. The brief correctly identifies the statute as the legal basis for claims involving the failure to provide meal and rest periods. There is no evidence of technical misapplication or contextual overextension, as the Plaintiff is using the statute to describe the specific protections she was allegedly denied due to her misclassification as an independent contractor. While the brief does not detail the specific 'one additional hour of pay' remedy found in subsection (c), such detail is not required at this stage of the appeal, which focuses on the threshold issue of employment status and the procedural validity of the summary judgment motion. The citation appropriately aligns with the statutory intent of ensuring employees receive mandated breaks or compensation for their loss.</w:t>
      </w:r>
    </w:p>
    <w:p>
      <w:r>
        <w:br w:type="page"/>
      </w:r>
    </w:p>
    <w:p>
      <w:pPr>
        <w:spacing w:before="0" w:after="0"/>
      </w:pPr>
      <w:r/>
      <w:hyperlink w:anchor="accurate">
        <w:r>
          <w:rPr/>
          <w:t xml:space="preserve">↑ Triage</w:t>
        </w:r>
      </w:hyperlink>
    </w:p>
    <w:p>
      <w:pPr>
        <w:pStyle w:val="Heading3"/>
      </w:pPr>
      <w:r>
        <w:bookmarkStart w:id="91" w:name="laborcode210"/>
        <w:bookmarkEnd w:id="91" w:name="laborcode210"/>
      </w:r>
      <w:r>
        <w:t>Labor Code § 210</w:t>
      </w:r>
    </w:p>
    <w:p>
      <w:pPr>
        <w:spacing w:before="240" w:after="240"/>
      </w:pPr>
      <w:r>
        <w:rPr>
          <w:b/>
          <w:i/>
          <w:color w:val="3A0517"/>
        </w:rPr>
        <w:t>Use of Citation</w:t>
      </w:r>
      <w:r>
        <w:t xml:space="preserve"> 🟢</w:t>
      </w:r>
    </w:p>
    <w:p>
      <w:pPr>
        <w:spacing w:before="0" w:after="0"/>
      </w:pPr>
      <w:r>
        <w:t>The Plaintiff-Appellant’s Opening Brief cites CA Labor Code section 210 to support the proposition that an employer is liable for penalties when they fail to pay wages on regularly established paydays (p. 17-18). This citation appears within the "Statement of the Case" section, where the Plaintiff describes the causes of action added to her operative Second Amended Complaint filed on August 2, 2019 (p. 17). The precise context involves the Plaintiff's allegation that she was misclassified as an independent contractor, which resulted in the denial of various employee protections, including the right to receive wages on a regular schedule as mandated by the Labor Code (p. 17).</w:t>
      </w:r>
    </w:p>
    <w:p>
      <w:pPr>
        <w:spacing w:before="0" w:after="0"/>
      </w:pPr>
      <w:r>
        <w:t>The brief employs analogical reasoning by grouping section 210 with Labor Code section 204, which establishes the requirement for semi-monthly or regular wage payments (p. 18). Furthermore, these sections are cited in conjunction with the Private Attorneys General Act (PAGA), specifically Labor Code section 1298 et seq., indicating that the Plaintiff is seeking civil penalties for these specific wage-and-hour violations (p. 17-18). While the brief does not explicitly detail the internal mechanics of section 210, it interprets the statute as the legal authority for imposing penalties for the failure to adhere to the payday requirements set forth in section 204 (p. 17-18).</w:t>
      </w:r>
    </w:p>
    <w:p>
      <w:pPr>
        <w:spacing w:before="240" w:after="240"/>
      </w:pPr>
      <w:r>
        <w:rPr>
          <w:b/>
          <w:i/>
          <w:color w:val="3A0517"/>
        </w:rPr>
        <w:t>Accuracy Review</w:t>
      </w:r>
    </w:p>
    <w:p>
      <w:pPr>
        <w:spacing w:before="0" w:after="0"/>
      </w:pPr>
      <w:r>
        <w:t>The Opening Brief's citation of CA Labor Code section 210 is contextually accurate and follows standard legal pleading descriptions. The brief correctly identifies Section 210 as the authority for penalties associated with the failure to pay wages on regularly established paydays, which is the specific function of the statute when paired with Section 204. While the brief contains a significant typographical error in its citation of PAGA (referencing § 1298 et seq. instead of § 2698 et seq.), this does not invalidate the specific application of Section 210 to the wage-and-hour claims. The brief does not address the 'double recovery' limitation found in Section 210(c), but such a detail is typically reserved for the damages phase or specific legal arguments rather than a summary of the operative complaint. The citation effectively links the alleged misclassification and subsequent failure to adhere to payroll schedules to the specific penalty authorized by the Labor Code.</w:t>
      </w:r>
    </w:p>
    <w:p>
      <w:r>
        <w:br w:type="page"/>
      </w:r>
    </w:p>
    <w:p>
      <w:pPr>
        <w:spacing w:before="0" w:after="0"/>
      </w:pPr>
      <w:r/>
      <w:hyperlink w:anchor="accurate">
        <w:r>
          <w:rPr/>
          <w:t xml:space="preserve">↑ Triage</w:t>
        </w:r>
      </w:hyperlink>
    </w:p>
    <w:p>
      <w:pPr>
        <w:pStyle w:val="Heading3"/>
      </w:pPr>
      <w:r>
        <w:bookmarkStart w:id="92" w:name="laborcode512"/>
        <w:bookmarkEnd w:id="92" w:name="laborcode512"/>
      </w:r>
      <w:r>
        <w:t>Labor Code § 512</w:t>
      </w:r>
    </w:p>
    <w:p>
      <w:pPr>
        <w:spacing w:before="240" w:after="240"/>
      </w:pPr>
      <w:r>
        <w:rPr>
          <w:b/>
          <w:i/>
          <w:color w:val="3A0517"/>
        </w:rPr>
        <w:t>Use of Citation</w:t>
      </w:r>
      <w:r>
        <w:t xml:space="preserve"> 🟢</w:t>
      </w:r>
    </w:p>
    <w:p>
      <w:pPr>
        <w:spacing w:before="0" w:after="0"/>
      </w:pPr>
      <w:r>
        <w:t>The Plaintiff-Appellant’s Opening Brief cites California Labor Code section 512(a) to support the legal requirement that employers must provide meal periods to their employees. Specifically, the statute is used to establish the legal basis for one of the causes of action included in the Plaintiff's Second Amended Complaint: the "failure to provide meal and rest periods" (p. 17). The precise context of the citation is within the "Statement of the Case" section, where the brief outlines the procedural history and the specific claims brought against the Defendants (p. 17). The Plaintiff argues that she was misclassified as an independent contractor, which resulted in the Defendants failing to adhere to the mandates of section 512(a) (p. 17). This citation is part of a broader argument regarding employee misclassification under the "ABC test" codified in Labor Code § 2775 and established in Dynamex Operations W. Inc. v. Superior Court (p. 10, 12, 24). The brief reasons that if the Plaintiff is found to be an employee under the ABC test, the Defendants are liable for violating section 512(a) by failing to provide the required breaks (p. 17, 27). This claim is often paired with Labor Code § 226.7, which provides the remedy for such failures, and is also linked to claims for penalties under the Private Attorneys General Act (PAGA) (p. 17). The statutory rules from Labor Code section 512 are interpreted as mandatory obligations for employers to provide meal periods to employees who work a certain number of hours. The brief treats the failure to provide these breaks as a "systemic violation of the Labor Code" that warrants adjudication on the merits rather than summary dismissal (p. 26-27).</w:t>
      </w:r>
    </w:p>
    <w:p>
      <w:pPr>
        <w:spacing w:before="240" w:after="240"/>
      </w:pPr>
      <w:r>
        <w:rPr>
          <w:b/>
          <w:i/>
          <w:color w:val="3A0517"/>
        </w:rPr>
        <w:t>Accuracy Review</w:t>
      </w:r>
    </w:p>
    <w:p>
      <w:pPr>
        <w:spacing w:before="0" w:after="0"/>
      </w:pPr>
      <w:r>
        <w:t>The citation to CA Labor Code section 512 in the Plaintiff-Appellant’s Opening Brief is an accurate and standard application of California employment law. The brief correctly identifies section 512(a) as the source of the substantive right to meal periods. There is no technical misapplication; the brief uses the statute to define the scope of the litigation and the duties owed to the Plaintiff if she is found to be an employee. The brief avoids contextual overextension by applying the statute to a typical service-sector role (rental agent) that is not subject to the specialized industry exemptions found in subdivisions (c) through (f). Furthermore, the brief correctly recognizes the procedural and substantive reliance on the ABC test (Labor Code § 2775), acknowledging that the applicability of section 512 is contingent upon the resolution of the misclassification issue. The citation aligns with the legislative intent of the Labor Code to protect workers' health and welfare through mandated breaks, and it correctly pairs the section with section 226.7 for remedial purposes.</w:t>
      </w:r>
    </w:p>
    <w:p>
      <w:r>
        <w:br w:type="page"/>
      </w:r>
    </w:p>
    <w:p>
      <w:pPr>
        <w:spacing w:before="0" w:after="0"/>
      </w:pPr>
      <w:r/>
      <w:hyperlink w:anchor="accurate">
        <w:r>
          <w:rPr/>
          <w:t xml:space="preserve">↑ Triage</w:t>
        </w:r>
      </w:hyperlink>
    </w:p>
    <w:p>
      <w:pPr>
        <w:pStyle w:val="Heading3"/>
      </w:pPr>
      <w:r>
        <w:bookmarkStart w:id="93" w:name="laborcode11745"/>
        <w:bookmarkEnd w:id="93" w:name="laborcode11745"/>
      </w:r>
      <w:r>
        <w:t>Labor Code § 1174.5</w:t>
      </w:r>
    </w:p>
    <w:p>
      <w:pPr>
        <w:spacing w:before="240" w:after="240"/>
      </w:pPr>
      <w:r>
        <w:rPr>
          <w:b/>
          <w:i/>
          <w:color w:val="3A0517"/>
        </w:rPr>
        <w:t>Use of Citation</w:t>
      </w:r>
      <w:r>
        <w:t xml:space="preserve"> 🟢</w:t>
      </w:r>
    </w:p>
    <w:p>
      <w:pPr>
        <w:spacing w:before="0" w:after="0"/>
      </w:pPr>
      <w:r>
        <w:t>PLAINTIFF-APPELLANT’S OPENING BRIEF cites CA Labor Code section 1174.5 to support the legal proposition that an employer is liable for the failure to maintain required employment records (p. 18). The citation appears within the 'STATEMENT OF THE CASE' section, specifically describing the causes of action added to the operative Second Amended Complaint filed on August 2, 2019 (p. 17-18). The brief uses this section to identify one of the several Labor Code violations the Plaintiff alleged against the Defendants, alongside claims for PAGA penalties, failure to provide meal and rest periods, and failure to pay wages on regularly established paydays (p. 17-18). The analogical reasoning employed links the record-keeping requirement of section 1174.5 to the central dispute of the case: the misclassification of the Plaintiff as an independent contractor (p. 11, 18). The brief argues that because the Plaintiff was an employee under the 'ABC test' codified in Labor Code § 2775, the Defendants were legally obligated to adhere to the record-keeping mandates of the Labor Code (p. 10, 24). The brief interprets the statutory rule of section 1174.5 as a basis for seeking penalties or damages for an employer's failure to keep the records required by law, which in this matter is part of a broader effort to hold the Defendants accountable for systemic wage-and-hour violations (p. 18, 27).</w:t>
      </w:r>
    </w:p>
    <w:p>
      <w:pPr>
        <w:spacing w:before="240" w:after="240"/>
      </w:pPr>
      <w:r>
        <w:rPr>
          <w:b/>
          <w:i/>
          <w:color w:val="3A0517"/>
        </w:rPr>
        <w:t>Accuracy Review</w:t>
      </w:r>
    </w:p>
    <w:p>
      <w:pPr>
        <w:spacing w:before="0" w:after="0"/>
      </w:pPr>
      <w:r>
        <w:t>The citation to CA Labor Code section 1174.5 in the Plaintiff-Appellant’s Opening Brief is an accurate application of the law. The brief correctly identifies the statute as the basis for a claim regarding the 'failure to maintain records' within its procedural summary of the Second Amended Complaint. This application is contextually appropriate because, in California employment litigation, a claim for misclassification under the ABC test (Labor Code § 2775) typically triggers derivative claims for failure to maintain the records required for employees. There is no evidence of technical misapplication or contextual overextension, as the brief merely lists the statute as the source of the penalty for the alleged record-keeping violations. The citation aligns with the statutory intent of section 1174.5 to penalize employers who fail to keep accurate documentation of their workforce's hours and wages, assuming an employer-employee relationship is established.</w:t>
      </w:r>
    </w:p>
    <w:p>
      <w:r>
        <w:br w:type="page"/>
      </w:r>
    </w:p>
    <w:p>
      <w:pPr>
        <w:spacing w:before="0" w:after="0"/>
      </w:pPr>
      <w:r/>
      <w:hyperlink w:anchor="accurate">
        <w:r>
          <w:rPr/>
          <w:t xml:space="preserve">↑ Triage</w:t>
        </w:r>
      </w:hyperlink>
    </w:p>
    <w:p>
      <w:pPr>
        <w:pStyle w:val="Heading3"/>
      </w:pPr>
      <w:r>
        <w:bookmarkStart w:id="94" w:name="laborcode2775"/>
        <w:bookmarkEnd w:id="94" w:name="laborcode2775"/>
      </w:r>
      <w:r>
        <w:t>Labor Code § 2775</w:t>
      </w:r>
    </w:p>
    <w:p>
      <w:pPr>
        <w:spacing w:before="240" w:after="240"/>
      </w:pPr>
      <w:r>
        <w:rPr>
          <w:b/>
          <w:i/>
          <w:color w:val="3A0517"/>
        </w:rPr>
        <w:t>Use of Citation</w:t>
      </w:r>
      <w:r>
        <w:t xml:space="preserve"> 🟢</w:t>
      </w:r>
    </w:p>
    <w:p>
      <w:pPr>
        <w:spacing w:before="0" w:after="0"/>
      </w:pPr>
      <w:r>
        <w:t>PLAINTIFF-APPELLANT’S OPENING BRIEF cites CA Labor Code section 2775 as the statutory authority codifying the ABC test used to determine a worker's employment status (p. 10, 12, 24). The brief uses this section to support the proposition that workers are presumed to be employees unless the hiring entity can satisfy three specific criteria (p. 12, 24). In the context of this matter, the Plaintiff argues she was misclassified as an independent contractor and that the trial court committed a legal error by failing to apply the ABC test as required by section 2775 (p. 9, 11, 24). The brief employs analogical reasoning by linking section 2775 to the California Supreme Court's decision in Dynamex Operations W. Inc. v. Superior Court (2018) 4 Cal.5th 903, which established the test later codified in the Labor Code (p. 10, 12, 22, 24). Furthermore, the brief argues that the trial court improperly relied on the older S.G. Borello &amp; Sons, Inc. v. Department of Industrial Relations (1989) 48 Cal.3d 341 standard instead of the mandatory ABC test (p. 24-25). The statutory rules are interpreted as placing the burden of proof on the employer to demonstrate that a worker is free from control (Prong A), performs work outside the usual course of the business (Prong B), and is engaged in an independently established trade (Prong C) (p. 12, 24). The Plaintiff asserts that the Defendants failed to meet this burden, as her work was central to their business and closely supervised (p. 11-12, 25).</w:t>
      </w:r>
    </w:p>
    <w:p>
      <w:pPr>
        <w:spacing w:before="240" w:after="240"/>
      </w:pPr>
      <w:r>
        <w:rPr>
          <w:b/>
          <w:i/>
          <w:color w:val="3A0517"/>
        </w:rPr>
        <w:t>Accuracy Review</w:t>
      </w:r>
    </w:p>
    <w:p>
      <w:pPr>
        <w:spacing w:before="0" w:after="0"/>
      </w:pPr>
      <w:r>
        <w:t>The brief's citation of CA Labor Code section 2775 is accurate and contextually appropriate. It correctly identifies the statute as the codification of the ABC test and accurately describes the three-part criteria and the shift in the burden of proof to the defendant. The brief's argument that the trial court committed a legal error by failing to apply this specific statutory framework aligns with the legislative intent of the 2019-2020 reforms. While the brief does not exhaustively address potential professional service exceptions that might revert the analysis to Borello, its characterization of section 2775 as the governing standard for the Plaintiff's role as a rental agent and event coordinator is contextually sound for an appellate challenge to a summary judgment ruling.</w:t>
      </w:r>
    </w:p>
    <w:p>
      <w:r>
        <w:br w:type="page"/>
      </w:r>
    </w:p>
    <w:p>
      <w:pPr>
        <w:spacing w:before="0" w:after="0"/>
      </w:pPr>
      <w:r/>
      <w:hyperlink w:anchor="unavailable">
        <w:r>
          <w:rPr/>
          <w:t xml:space="preserve">↑ Triage</w:t>
        </w:r>
      </w:hyperlink>
    </w:p>
    <w:p>
      <w:pPr>
        <w:pStyle w:val="Heading3"/>
      </w:pPr>
      <w:r>
        <w:bookmarkStart w:id="95" w:name="williamsvsup89"/>
        <w:bookmarkEnd w:id="95" w:name="williamsvsup89"/>
      </w:r>
      <w:r>
        <w:t>Williams v. Superior Court 3 Cal.5th 531</w:t>
      </w:r>
    </w:p>
    <w:p>
      <w:pPr>
        <w:spacing w:before="240" w:after="240"/>
      </w:pPr>
      <w:r>
        <w:rPr>
          <w:b/>
          <w:i/>
          <w:color w:val="3A0517"/>
        </w:rPr>
        <w:t>Use of Citation</w:t>
      </w:r>
      <w:r>
        <w:t xml:space="preserve"> ⚪</w:t>
      </w:r>
    </w:p>
    <w:p>
      <w:pPr>
        <w:spacing w:before="0" w:after="0"/>
      </w:pPr>
      <w:r>
        <w:t>PLAINTIFF-APPELLANT’S OPENING BRIEF cites Williams v. Superior Court to support the legal rule that PAGA claims involving systemic Labor Code violations should be adjudicated on their merits rather than being prematurely dismissed through summary judgment (p. 27). The context of this citation is the Plaintiff's argument that the trial court erred by granting summary judgment despite the presence of material disputed facts regarding misclassification and PAGA claims (p. 26-27). The brief interprets Williams as a safeguard against the premature dismissal of PAGA claims, asserting that such claims require a full adjudication of their merits (p. 27). The brief directly applies this legal concept to the present matter, arguing that the trial court's grant of summary judgment was a failure to recognize that the Plaintiff's PAGA claims, which involved systemic violations, should not have been dismissed at the summary judgment stage (p. 27).</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