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ook w:firstColumn="1" w:firstRow="1" w:lastColumn="0" w:lastRow="0" w:noHBand="0" w:noVBand="1" w:val="04A0"/>
      </w:tblPr>
      <w:tblGrid>
        <w:gridCol w:w="4320"/>
        <w:gridCol w:w="4320"/>
      </w:tblGrid>
      <w:tr>
        <w:tc>
          <w:tcPr>
            <w:tcW w:type="dxa" w:w="4320"/>
          </w:tcPr>
          <w:p/>
          <w:p>
            <w:r>
              <w:drawing>
                <wp:inline xmlns:a="http://schemas.openxmlformats.org/drawingml/2006/main" xmlns:pic="http://schemas.openxmlformats.org/drawingml/2006/picture">
                  <wp:extent cx="914400" cy="1114828"/>
                  <wp:docPr id="1" name="Picture 1"/>
                  <wp:cNvGraphicFramePr>
                    <a:graphicFrameLocks noChangeAspect="1"/>
                  </wp:cNvGraphicFramePr>
                  <a:graphic>
                    <a:graphicData uri="http://schemas.openxmlformats.org/drawingml/2006/picture">
                      <pic:pic>
                        <pic:nvPicPr>
                          <pic:cNvPr id="0" name="logoLarge.png"/>
                          <pic:cNvPicPr/>
                        </pic:nvPicPr>
                        <pic:blipFill>
                          <a:blip r:embed="rId9"/>
                          <a:stretch>
                            <a:fillRect/>
                          </a:stretch>
                        </pic:blipFill>
                        <pic:spPr>
                          <a:xfrm>
                            <a:off x="0" y="0"/>
                            <a:ext cx="914400" cy="1114828"/>
                          </a:xfrm>
                          <a:prstGeom prst="rect"/>
                        </pic:spPr>
                      </pic:pic>
                    </a:graphicData>
                  </a:graphic>
                </wp:inline>
              </w:drawing>
            </w:r>
          </w:p>
          <w:p>
            <w:pPr>
              <w:pStyle w:val="SmallCapsHeading"/>
            </w:pPr>
            <w:hyperlink r:id="rId10">
              <w:r>
                <w:rPr>
                  <w:color w:val="3a0517"/>
                </w:rPr>
                <w:t>Opine Law</w:t>
              </w:r>
            </w:hyperlink>
          </w:p>
        </w:tc>
        <w:tc>
          <w:tcPr>
            <w:tcW w:type="dxa" w:w="4320"/>
          </w:tcPr>
          <w:p/>
          <w:p>
            <w:r>
              <w:t>Case: B327744 - COUNTY OF LOS ANGELES v. NEIL FRANCIS NIBLETT</w:t>
            </w:r>
          </w:p>
        </w:tc>
      </w:tr>
    </w:tbl>
    <w:p>
      <w:pPr>
        <w:pStyle w:val="OpineSubtitle"/>
      </w:pPr>
      <w:r>
        <w:t>Citation Report</w:t>
      </w:r>
    </w:p>
    <w:p>
      <w:pPr>
        <w:pStyle w:val="OpineTitle"/>
      </w:pPr>
      <w:r>
        <w:t>Appellant's Opening Brief in County of Los Angeles v. Neil Francis Niblett</w:t>
      </w:r>
    </w:p>
    <w:p>
      <w:pPr>
        <w:pStyle w:val="Heading1"/>
      </w:pPr>
      <w:r>
        <w:bookmarkStart w:id="0" w:name="legend"/>
        <w:bookmarkEnd w:id="0" w:name="legend"/>
      </w:r>
      <w:r>
        <w:t>Legend</w:t>
      </w:r>
    </w:p>
    <w:p>
      <w:pPr>
        <w:spacing w:before="0" w:after="0"/>
      </w:pPr>
      <w:r>
        <w:t>🟢</w:t>
        <w:tab/>
        <w:t>Accurate application</w:t>
      </w:r>
    </w:p>
    <w:p>
      <w:pPr>
        <w:spacing w:before="0" w:after="0"/>
      </w:pPr>
      <w:r>
        <w:t>🟡</w:t>
        <w:tab/>
        <w:t>Minor issues or incomplete application</w:t>
      </w:r>
    </w:p>
    <w:p>
      <w:pPr>
        <w:spacing w:before="0" w:after="0"/>
      </w:pPr>
      <w:r>
        <w:t>🔴</w:t>
        <w:tab/>
        <w:t>Significant problems or overextension</w:t>
      </w:r>
    </w:p>
    <w:p>
      <w:pPr>
        <w:spacing w:before="0" w:after="0"/>
      </w:pPr>
      <w:r>
        <w:t>☠️</w:t>
        <w:tab/>
        <w:t>Serious misrepresentation, fabrication, error, or hallucination</w:t>
      </w:r>
    </w:p>
    <w:p>
      <w:pPr>
        <w:spacing w:before="0" w:after="0"/>
      </w:pPr>
      <w:r>
        <w:t>⚪</w:t>
        <w:tab/>
        <w:t>Opine Deep Research not available (error and hallucination check only)</w:t>
      </w:r>
    </w:p>
    <w:p/>
    <w:tbl>
      <w:tblPr>
        <w:tblW w:type="auto" w:w="0"/>
        <w:tblLook w:firstColumn="1" w:firstRow="1" w:lastColumn="0" w:lastRow="0" w:noHBand="0" w:noVBand="1" w:val="04A0"/>
      </w:tblPr>
      <w:tblGrid>
        <w:gridCol w:w="0"/>
        <w:gridCol w:w="0"/>
        <w:gridCol w:w="0"/>
        <w:gridCol w:w="0"/>
        <w:gridCol w:w="0"/>
        <w:gridCol w:w="0"/>
      </w:tblGrid>
      <w:tr>
        <w:trPr>
          <w:tblHeader/>
        </w:trPr>
        <w:tc>
          <w:tcPr>
            <w:tcW w:type="dxa" w:w="1800"/>
          </w:tcPr>
          <w:p/>
        </w:tc>
        <w:tc>
          <w:tcPr>
            <w:tcW w:type="dxa" w:w="1800"/>
          </w:tcPr>
          <w:p>
            <w:pPr>
              <w:spacing w:before="0" w:after="0" w:line="360" w:lineRule="auto"/>
              <w:jc w:val="center"/>
            </w:pPr>
            <w:r>
              <w:t>🟢</w:t>
            </w:r>
          </w:p>
        </w:tc>
        <w:tc>
          <w:tcPr>
            <w:tcW w:type="dxa" w:w="1800"/>
          </w:tcPr>
          <w:p>
            <w:pPr>
              <w:spacing w:before="0" w:after="0" w:line="360" w:lineRule="auto"/>
              <w:jc w:val="center"/>
            </w:pPr>
            <w:r>
              <w:t>🟡</w:t>
            </w:r>
          </w:p>
        </w:tc>
        <w:tc>
          <w:tcPr>
            <w:tcW w:type="dxa" w:w="1800"/>
          </w:tcPr>
          <w:p>
            <w:pPr>
              <w:spacing w:before="0" w:after="0" w:line="360" w:lineRule="auto"/>
              <w:jc w:val="center"/>
            </w:pPr>
            <w:r>
              <w:t>🔴</w:t>
            </w:r>
          </w:p>
        </w:tc>
        <w:tc>
          <w:tcPr>
            <w:tcW w:type="dxa" w:w="1800"/>
          </w:tcPr>
          <w:p>
            <w:pPr>
              <w:spacing w:before="0" w:after="0" w:line="360" w:lineRule="auto"/>
              <w:jc w:val="center"/>
            </w:pPr>
            <w:r>
              <w:t>☠️</w:t>
            </w:r>
          </w:p>
        </w:tc>
        <w:tc>
          <w:tcPr>
            <w:tcW w:type="dxa" w:w="1800"/>
          </w:tcPr>
          <w:p>
            <w:pPr>
              <w:spacing w:before="0" w:after="0" w:line="360" w:lineRule="auto"/>
              <w:jc w:val="center"/>
            </w:pPr>
            <w:r>
              <w:t>⚪</w:t>
            </w:r>
          </w:p>
        </w:tc>
      </w:tr>
      <w:tr>
        <w:tc>
          <w:tcPr>
            <w:tcW w:type="dxa" w:w="1800"/>
          </w:tcPr>
          <w:p>
            <w:pPr>
              <w:spacing w:before="0" w:after="0" w:line="360" w:lineRule="auto"/>
              <w:jc w:val="left"/>
            </w:pPr>
            <w:r>
              <w:rPr>
                <w:b/>
              </w:rPr>
              <w:t>28 Citations</w:t>
            </w:r>
          </w:p>
        </w:tc>
        <w:tc>
          <w:tcPr>
            <w:tcW w:type="dxa" w:w="1800"/>
          </w:tcPr>
          <w:p>
            <w:pPr>
              <w:spacing w:before="0" w:after="0" w:line="360" w:lineRule="auto"/>
              <w:jc w:val="center"/>
            </w:pPr>
            <w:r>
              <w:t>11</w:t>
            </w:r>
          </w:p>
        </w:tc>
        <w:tc>
          <w:tcPr>
            <w:tcW w:type="dxa" w:w="1800"/>
          </w:tcPr>
          <w:p>
            <w:pPr>
              <w:spacing w:before="0" w:after="0" w:line="360" w:lineRule="auto"/>
              <w:jc w:val="center"/>
            </w:pPr>
            <w:r>
              <w:t>8</w:t>
            </w:r>
          </w:p>
        </w:tc>
        <w:tc>
          <w:tcPr>
            <w:tcW w:type="dxa" w:w="1800"/>
          </w:tcPr>
          <w:p>
            <w:pPr>
              <w:spacing w:before="0" w:after="0" w:line="360" w:lineRule="auto"/>
              <w:jc w:val="center"/>
            </w:pPr>
            <w:r>
              <w:t>5</w:t>
            </w:r>
          </w:p>
        </w:tc>
        <w:tc>
          <w:tcPr>
            <w:tcW w:type="dxa" w:w="1800"/>
          </w:tcPr>
          <w:p>
            <w:pPr>
              <w:spacing w:before="0" w:after="0" w:line="360" w:lineRule="auto"/>
              <w:jc w:val="center"/>
            </w:pPr>
            <w:r>
              <w:t>4</w:t>
            </w:r>
          </w:p>
        </w:tc>
        <w:tc>
          <w:tcPr>
            <w:tcW w:type="dxa" w:w="1800"/>
          </w:tcPr>
          <w:p>
            <w:pPr>
              <w:spacing w:before="0" w:after="0" w:line="360" w:lineRule="auto"/>
              <w:jc w:val="center"/>
            </w:pPr>
            <w:r>
              <w:t>0</w:t>
            </w:r>
          </w:p>
        </w:tc>
      </w:tr>
      <w:tr>
        <w:tc>
          <w:tcPr>
            <w:tcW w:type="dxa" w:w="1800"/>
          </w:tcPr>
          <w:p>
            <w:pPr>
              <w:spacing w:before="0" w:after="0" w:line="360" w:lineRule="auto"/>
              <w:jc w:val="right"/>
            </w:pPr>
            <w:r>
              <w:t>24 Cases</w:t>
            </w:r>
          </w:p>
        </w:tc>
        <w:tc>
          <w:tcPr>
            <w:tcW w:type="dxa" w:w="1800"/>
          </w:tcPr>
          <w:p/>
        </w:tc>
        <w:tc>
          <w:tcPr>
            <w:tcW w:type="dxa" w:w="1800"/>
          </w:tcPr>
          <w:p/>
        </w:tc>
        <w:tc>
          <w:tcPr>
            <w:tcW w:type="dxa" w:w="1800"/>
          </w:tcPr>
          <w:p/>
        </w:tc>
        <w:tc>
          <w:tcPr>
            <w:tcW w:type="dxa" w:w="1800"/>
          </w:tcPr>
          <w:p/>
        </w:tc>
        <w:tc>
          <w:tcPr>
            <w:tcW w:type="dxa" w:w="1800"/>
          </w:tcPr>
          <w:p/>
        </w:tc>
      </w:tr>
      <w:tr>
        <w:tc>
          <w:tcPr>
            <w:tcW w:type="dxa" w:w="1800"/>
          </w:tcPr>
          <w:p>
            <w:pPr>
              <w:spacing w:before="0" w:after="0" w:line="360" w:lineRule="auto"/>
              <w:jc w:val="right"/>
            </w:pPr>
            <w:r>
              <w:t>4 Statutes</w:t>
            </w:r>
          </w:p>
        </w:tc>
        <w:tc>
          <w:tcPr>
            <w:tcW w:type="dxa" w:w="1800"/>
          </w:tcPr>
          <w:p/>
        </w:tc>
        <w:tc>
          <w:tcPr>
            <w:tcW w:type="dxa" w:w="1800"/>
          </w:tcPr>
          <w:p/>
        </w:tc>
        <w:tc>
          <w:tcPr>
            <w:tcW w:type="dxa" w:w="1800"/>
          </w:tcPr>
          <w:p/>
        </w:tc>
        <w:tc>
          <w:tcPr>
            <w:tcW w:type="dxa" w:w="1800"/>
          </w:tcPr>
          <w:p/>
        </w:tc>
        <w:tc>
          <w:tcPr>
            <w:tcW w:type="dxa" w:w="1800"/>
          </w:tcPr>
          <w:p/>
        </w:tc>
      </w:tr>
      <w:tr>
        <w:tc>
          <w:tcPr>
            <w:tcW w:type="dxa" w:w="1800"/>
          </w:tcPr>
          <w:p>
            <w:pPr>
              <w:spacing w:before="0" w:after="0" w:line="360" w:lineRule="auto"/>
              <w:jc w:val="left"/>
            </w:pPr>
            <w:r>
              <w:rPr>
                <w:b/>
              </w:rPr>
              <w:t>5 Quotes</w:t>
            </w:r>
          </w:p>
        </w:tc>
        <w:tc>
          <w:tcPr>
            <w:tcW w:type="dxa" w:w="1800"/>
          </w:tcPr>
          <w:p>
            <w:pPr>
              <w:spacing w:before="0" w:after="0" w:line="360" w:lineRule="auto"/>
              <w:jc w:val="center"/>
            </w:pPr>
            <w:r>
              <w:t>5</w:t>
            </w:r>
          </w:p>
        </w:tc>
        <w:tc>
          <w:tcPr>
            <w:tcW w:type="dxa" w:w="1800"/>
          </w:tcPr>
          <w:p>
            <w:pPr>
              <w:spacing w:before="0" w:after="0" w:line="360" w:lineRule="auto"/>
              <w:jc w:val="center"/>
            </w:pPr>
            <w:r>
              <w:t>0</w:t>
            </w:r>
          </w:p>
        </w:tc>
        <w:tc>
          <w:tcPr>
            <w:tcW w:type="dxa" w:w="1800"/>
          </w:tcPr>
          <w:p>
            <w:pPr>
              <w:spacing w:before="0" w:after="0" w:line="360" w:lineRule="auto"/>
              <w:jc w:val="center"/>
            </w:pPr>
            <w:r>
              <w:t>0</w:t>
            </w:r>
          </w:p>
        </w:tc>
        <w:tc>
          <w:tcPr>
            <w:tcW w:type="dxa" w:w="1800"/>
          </w:tcPr>
          <w:p>
            <w:pPr>
              <w:spacing w:before="0" w:after="0" w:line="360" w:lineRule="auto"/>
              <w:jc w:val="center"/>
            </w:pPr>
            <w:r>
              <w:t>0</w:t>
            </w:r>
          </w:p>
        </w:tc>
        <w:tc>
          <w:tcPr>
            <w:tcW w:type="dxa" w:w="1800"/>
          </w:tcPr>
          <w:p>
            <w:pPr>
              <w:spacing w:before="0" w:after="0" w:line="360" w:lineRule="auto"/>
              <w:jc w:val="center"/>
            </w:pPr>
            <w:r>
              <w:t>0</w:t>
            </w:r>
          </w:p>
        </w:tc>
      </w:tr>
      <w:tr>
        <w:tc>
          <w:tcPr>
            <w:tcW w:type="dxa" w:w="1800"/>
          </w:tcPr>
          <w:p>
            <w:pPr>
              <w:spacing w:before="0" w:after="0" w:line="360" w:lineRule="auto"/>
              <w:jc w:val="right"/>
            </w:pPr>
            <w:r>
              <w:t>3 Cases</w:t>
            </w:r>
          </w:p>
        </w:tc>
        <w:tc>
          <w:tcPr>
            <w:tcW w:type="dxa" w:w="1800"/>
          </w:tcPr>
          <w:p/>
        </w:tc>
        <w:tc>
          <w:tcPr>
            <w:tcW w:type="dxa" w:w="1800"/>
          </w:tcPr>
          <w:p/>
        </w:tc>
        <w:tc>
          <w:tcPr>
            <w:tcW w:type="dxa" w:w="1800"/>
          </w:tcPr>
          <w:p/>
        </w:tc>
        <w:tc>
          <w:tcPr>
            <w:tcW w:type="dxa" w:w="1800"/>
          </w:tcPr>
          <w:p/>
        </w:tc>
        <w:tc>
          <w:tcPr>
            <w:tcW w:type="dxa" w:w="1800"/>
          </w:tcPr>
          <w:p/>
        </w:tc>
      </w:tr>
      <w:tr>
        <w:tc>
          <w:tcPr>
            <w:tcW w:type="dxa" w:w="1800"/>
          </w:tcPr>
          <w:p>
            <w:pPr>
              <w:spacing w:before="0" w:after="0" w:line="360" w:lineRule="auto"/>
              <w:jc w:val="right"/>
            </w:pPr>
            <w:r>
              <w:t>2 Statutes</w:t>
            </w:r>
          </w:p>
        </w:tc>
        <w:tc>
          <w:tcPr>
            <w:tcW w:type="dxa" w:w="1800"/>
          </w:tcPr>
          <w:p/>
        </w:tc>
        <w:tc>
          <w:tcPr>
            <w:tcW w:type="dxa" w:w="1800"/>
          </w:tcPr>
          <w:p/>
        </w:tc>
        <w:tc>
          <w:tcPr>
            <w:tcW w:type="dxa" w:w="1800"/>
          </w:tcPr>
          <w:p/>
        </w:tc>
        <w:tc>
          <w:tcPr>
            <w:tcW w:type="dxa" w:w="1800"/>
          </w:tcPr>
          <w:p/>
        </w:tc>
        <w:tc>
          <w:tcPr>
            <w:tcW w:type="dxa" w:w="1800"/>
          </w:tcPr>
          <w:p/>
        </w:tc>
      </w:tr>
    </w:tbl>
    <w:p>
      <w:r>
        <w:br w:type="page"/>
      </w:r>
    </w:p>
    <w:p>
      <w:pPr>
        <w:pStyle w:val="TriageReport"/>
      </w:pPr>
      <w:r>
        <w:t>Triage Report</w:t>
      </w:r>
    </w:p>
    <w:p>
      <w:pPr>
        <w:pStyle w:val="Heading2"/>
      </w:pPr>
      <w:r>
        <w:bookmarkStart w:id="2" w:name="seriousissues"/>
        <w:bookmarkEnd w:id="2" w:name="seriousissues"/>
      </w:r>
      <w:r>
        <w:t>Serious Issues</w:t>
      </w:r>
    </w:p>
    <w:p>
      <w:pPr>
        <w:pStyle w:val="Heading4"/>
      </w:pPr>
      <w:r>
        <w:t>Cases</w:t>
      </w:r>
    </w:p>
    <w:p>
      <w:pPr>
        <w:spacing w:before="0" w:after="0"/>
      </w:pPr>
      <w:r>
        <w:t xml:space="preserve">☠️ </w:t>
      </w:r>
      <w:hyperlink w:anchor="montebelloun9">
        <w:r>
          <w:rPr/>
          <w:t xml:space="preserve">Montebello Unified School District v. State Board of Education 226 Cal.App.3d 1685</w:t>
        </w:r>
      </w:hyperlink>
    </w:p>
    <w:p>
      <w:pPr>
        <w:spacing w:before="0" w:after="0"/>
      </w:pPr>
      <w:r>
        <w:t xml:space="preserve">☠️ </w:t>
      </w:r>
      <w:hyperlink w:anchor="rdvpm68calap10">
        <w:r>
          <w:rPr/>
          <w:t xml:space="preserve">R.D. v. P.M. 68 Cal.App.5th 1012</w:t>
        </w:r>
      </w:hyperlink>
    </w:p>
    <w:p>
      <w:pPr>
        <w:spacing w:before="0" w:after="0"/>
      </w:pPr>
      <w:r>
        <w:t xml:space="preserve">☠️ </w:t>
      </w:r>
      <w:hyperlink w:anchor="peoplevzerme11">
        <w:r>
          <w:rPr/>
          <w:t xml:space="preserve">People v. Zermeno 21 Cal.4th 927</w:t>
        </w:r>
      </w:hyperlink>
    </w:p>
    <w:p>
      <w:pPr>
        <w:pStyle w:val="Heading4"/>
      </w:pPr>
      <w:r>
        <w:t>Statutes</w:t>
      </w:r>
    </w:p>
    <w:p>
      <w:pPr>
        <w:spacing w:before="0" w:after="0"/>
      </w:pPr>
      <w:r>
        <w:t xml:space="preserve">☠️ </w:t>
      </w:r>
      <w:hyperlink w:anchor="statutesof20231">
        <w:r>
          <w:rPr/>
          <w:t xml:space="preserve">Statutes of 2023 § 1</w:t>
        </w:r>
      </w:hyperlink>
    </w:p>
    <w:p>
      <w:pPr>
        <w:pStyle w:val="Heading2"/>
      </w:pPr>
      <w:r>
        <w:bookmarkStart w:id="5" w:name="significantissues"/>
        <w:bookmarkEnd w:id="5" w:name="significantissues"/>
      </w:r>
      <w:r>
        <w:t>Significant Issues</w:t>
      </w:r>
    </w:p>
    <w:p>
      <w:pPr>
        <w:pStyle w:val="Heading4"/>
      </w:pPr>
      <w:r>
        <w:t>Cases</w:t>
      </w:r>
    </w:p>
    <w:p>
      <w:pPr>
        <w:spacing w:before="0" w:after="0"/>
      </w:pPr>
      <w:r>
        <w:t xml:space="preserve">🔴 </w:t>
      </w:r>
      <w:hyperlink w:anchor="bookoutvniel13">
        <w:r>
          <w:rPr/>
          <w:t xml:space="preserve">Bookout v. Nielsen 155 Cal.App.4th 1131</w:t>
        </w:r>
      </w:hyperlink>
    </w:p>
    <w:p>
      <w:pPr>
        <w:spacing w:before="0" w:after="0"/>
      </w:pPr>
      <w:r>
        <w:t xml:space="preserve">🔴 </w:t>
      </w:r>
      <w:hyperlink w:anchor="huntingdonli14">
        <w:r>
          <w:rPr/>
          <w:t xml:space="preserve">Huntingdon Life Sciences, Inc. v. Stop Huntingdon Animal Cruelty USA, Inc. 129 Cal.App.4th 1228</w:t>
        </w:r>
      </w:hyperlink>
    </w:p>
    <w:p>
      <w:pPr>
        <w:spacing w:before="0" w:after="0"/>
      </w:pPr>
      <w:r>
        <w:t xml:space="preserve">🔴 </w:t>
      </w:r>
      <w:hyperlink w:anchor="parisivmazza15">
        <w:r>
          <w:rPr/>
          <w:t xml:space="preserve">Parisi v. Mazzaferro 5 Cal.App.5th 1219</w:t>
        </w:r>
      </w:hyperlink>
    </w:p>
    <w:p>
      <w:pPr>
        <w:spacing w:before="0" w:after="0"/>
      </w:pPr>
      <w:r>
        <w:t xml:space="preserve">🔴 </w:t>
      </w:r>
      <w:hyperlink w:anchor="unitedstates16">
        <w:r>
          <w:rPr/>
          <w:t xml:space="preserve">United States v. Rahimi 144 S.Ct. 1889</w:t>
        </w:r>
      </w:hyperlink>
    </w:p>
    <w:p>
      <w:pPr>
        <w:spacing w:before="0" w:after="0"/>
      </w:pPr>
      <w:r>
        <w:t xml:space="preserve">🔴 </w:t>
      </w:r>
      <w:hyperlink w:anchor="watersvchurc17">
        <w:r>
          <w:rPr/>
          <w:t xml:space="preserve">Waters v. Churchill 511 U.S. 661</w:t>
        </w:r>
      </w:hyperlink>
    </w:p>
    <w:p>
      <w:pPr>
        <w:pStyle w:val="Heading2"/>
      </w:pPr>
      <w:r>
        <w:bookmarkStart w:id="7" w:name="minorissues"/>
        <w:bookmarkEnd w:id="7" w:name="minorissues"/>
      </w:r>
      <w:r>
        <w:t>Minor Issues</w:t>
      </w:r>
    </w:p>
    <w:p>
      <w:pPr>
        <w:pStyle w:val="Heading4"/>
      </w:pPr>
      <w:r>
        <w:t>Cases</w:t>
      </w:r>
    </w:p>
    <w:p>
      <w:pPr>
        <w:spacing w:before="0" w:after="0"/>
      </w:pPr>
      <w:r>
        <w:t xml:space="preserve">🟡 </w:t>
      </w:r>
      <w:hyperlink w:anchor="gulfoilcovbe18">
        <w:r>
          <w:rPr/>
          <w:t xml:space="preserve">Gulf Oil Co. v. Bernard 452 U.S. 89</w:t>
        </w:r>
      </w:hyperlink>
    </w:p>
    <w:p>
      <w:pPr>
        <w:spacing w:before="0" w:after="0"/>
      </w:pPr>
      <w:r>
        <w:t xml:space="preserve">🟡 </w:t>
      </w:r>
      <w:hyperlink w:anchor="garrisonvlou19">
        <w:r>
          <w:rPr/>
          <w:t xml:space="preserve">Garrison v. Louisiana 379 U.S. 64</w:t>
        </w:r>
      </w:hyperlink>
    </w:p>
    <w:p>
      <w:pPr>
        <w:spacing w:before="0" w:after="0"/>
      </w:pPr>
      <w:r>
        <w:t xml:space="preserve">🟡 </w:t>
      </w:r>
      <w:hyperlink w:anchor="harrisvstamp20">
        <w:r>
          <w:rPr/>
          <w:t xml:space="preserve">Harris v. Stampolis 248 Cal.App.4th 484</w:t>
        </w:r>
      </w:hyperlink>
    </w:p>
    <w:p>
      <w:pPr>
        <w:spacing w:before="0" w:after="0"/>
      </w:pPr>
      <w:r>
        <w:t xml:space="preserve">🟡 </w:t>
      </w:r>
      <w:hyperlink w:anchor="russellvdouv21">
        <w:r>
          <w:rPr/>
          <w:t xml:space="preserve">Russell v. Douvan 112 Cal.App.4th 399</w:t>
        </w:r>
      </w:hyperlink>
    </w:p>
    <w:p>
      <w:pPr>
        <w:spacing w:before="0" w:after="0"/>
      </w:pPr>
      <w:r>
        <w:t xml:space="preserve">🟡 </w:t>
      </w:r>
      <w:hyperlink w:anchor="ravvcityofst22">
        <w:r>
          <w:rPr/>
          <w:t xml:space="preserve">R.A.V. v. City of St. Paul 505 U.S. 377</w:t>
        </w:r>
      </w:hyperlink>
    </w:p>
    <w:p>
      <w:pPr>
        <w:spacing w:before="0" w:after="0"/>
      </w:pPr>
      <w:r>
        <w:t xml:space="preserve">🟡 </w:t>
      </w:r>
      <w:hyperlink w:anchor="ensworthvmul23">
        <w:r>
          <w:rPr/>
          <w:t xml:space="preserve">Ensworth v. Mullvain 224 Cal.App.3d 1105</w:t>
        </w:r>
      </w:hyperlink>
    </w:p>
    <w:p>
      <w:pPr>
        <w:spacing w:before="0" w:after="0"/>
      </w:pPr>
      <w:r>
        <w:t xml:space="preserve">🟡 </w:t>
      </w:r>
      <w:hyperlink w:anchor="virginiavbla24">
        <w:r>
          <w:rPr/>
          <w:t xml:space="preserve">Virginia v. Black 538 U.S. 343</w:t>
        </w:r>
      </w:hyperlink>
    </w:p>
    <w:p>
      <w:pPr>
        <w:spacing w:before="0" w:after="0"/>
      </w:pPr>
      <w:r>
        <w:t xml:space="preserve">        </w:t>
      </w:r>
      <w:hyperlink w:anchor="virginiavbla25">
        <w:r>
          <w:rPr/>
          <w:t xml:space="preserve">🟢 1 Quote</w:t>
        </w:r>
      </w:hyperlink>
    </w:p>
    <w:p>
      <w:pPr>
        <w:spacing w:before="0" w:after="0"/>
      </w:pPr>
      <w:r>
        <w:t xml:space="preserve">🟡 </w:t>
      </w:r>
      <w:hyperlink w:anchor="cityofsanjos26">
        <w:r>
          <w:rPr/>
          <w:t xml:space="preserve">City of San Jose v. Garbett 190 Cal.App.4th 526</w:t>
        </w:r>
      </w:hyperlink>
    </w:p>
    <w:p>
      <w:pPr>
        <w:spacing w:before="0" w:after="0"/>
      </w:pPr>
      <w:r>
        <w:t xml:space="preserve">        </w:t>
      </w:r>
      <w:hyperlink w:anchor="cityofsanjos27">
        <w:r>
          <w:rPr/>
          <w:t xml:space="preserve">🟢 1 Quote</w:t>
        </w:r>
      </w:hyperlink>
    </w:p>
    <w:p>
      <w:pPr>
        <w:pStyle w:val="Heading2"/>
      </w:pPr>
      <w:r>
        <w:bookmarkStart w:id="9" w:name="accurate"/>
        <w:bookmarkEnd w:id="9" w:name="accurate"/>
      </w:r>
      <w:r>
        <w:t>Accurate</w:t>
      </w:r>
    </w:p>
    <w:p>
      <w:pPr>
        <w:pStyle w:val="Heading4"/>
      </w:pPr>
      <w:r>
        <w:t>Cases</w:t>
      </w:r>
    </w:p>
    <w:p>
      <w:pPr>
        <w:spacing w:before="0" w:after="0"/>
      </w:pPr>
      <w:r>
        <w:t xml:space="preserve">🟢 </w:t>
      </w:r>
      <w:hyperlink w:anchor="critzervenos28">
        <w:r>
          <w:rPr/>
          <w:t xml:space="preserve">Critzer v. Enos 187 Cal.App.4th 1242</w:t>
        </w:r>
      </w:hyperlink>
    </w:p>
    <w:p>
      <w:pPr>
        <w:spacing w:before="0" w:after="0"/>
      </w:pPr>
      <w:r>
        <w:t xml:space="preserve">🟢 </w:t>
      </w:r>
      <w:hyperlink w:anchor="inregeorget329">
        <w:r>
          <w:rPr/>
          <w:t xml:space="preserve">In re George T. 33 Cal.4th 620</w:t>
        </w:r>
      </w:hyperlink>
    </w:p>
    <w:p>
      <w:pPr>
        <w:spacing w:before="0" w:after="0"/>
      </w:pPr>
      <w:r>
        <w:t xml:space="preserve">🟢 </w:t>
      </w:r>
      <w:hyperlink w:anchor="newyorkstate30">
        <w:r>
          <w:rPr/>
          <w:t xml:space="preserve">New York State Rifle &amp; Pistol Assn., Inc. v. Bruen 142 S.Ct. 2111</w:t>
        </w:r>
      </w:hyperlink>
    </w:p>
    <w:p>
      <w:pPr>
        <w:spacing w:before="0" w:after="0"/>
      </w:pPr>
      <w:r>
        <w:t xml:space="preserve">🟢 </w:t>
      </w:r>
      <w:hyperlink w:anchor="conservators31">
        <w:r>
          <w:rPr/>
          <w:t xml:space="preserve">Conservatorship of O.B. 9 Cal.5th 989</w:t>
        </w:r>
      </w:hyperlink>
    </w:p>
    <w:p>
      <w:pPr>
        <w:spacing w:before="0" w:after="0"/>
      </w:pPr>
      <w:r>
        <w:t xml:space="preserve">🟢 </w:t>
      </w:r>
      <w:hyperlink w:anchor="technologycr32">
        <w:r>
          <w:rPr/>
          <w:t xml:space="preserve">Technology Credit Union v. Rafat 82 Cal.App.5th 314</w:t>
        </w:r>
      </w:hyperlink>
    </w:p>
    <w:p>
      <w:pPr>
        <w:spacing w:before="0" w:after="0"/>
      </w:pPr>
      <w:r>
        <w:t xml:space="preserve">🟢 </w:t>
      </w:r>
      <w:hyperlink w:anchor="scrippshealt33">
        <w:r>
          <w:rPr/>
          <w:t xml:space="preserve">Scripps Health v. Marin 72 Cal.App.4th 324</w:t>
        </w:r>
      </w:hyperlink>
    </w:p>
    <w:p>
      <w:pPr>
        <w:spacing w:before="0" w:after="0"/>
      </w:pPr>
      <w:r>
        <w:t xml:space="preserve">🟢 </w:t>
      </w:r>
      <w:hyperlink w:anchor="thomasvquint34">
        <w:r>
          <w:rPr/>
          <w:t xml:space="preserve">Thomas v. Quintero 126 Cal.App.4th 635</w:t>
        </w:r>
      </w:hyperlink>
    </w:p>
    <w:p>
      <w:pPr>
        <w:spacing w:before="0" w:after="0"/>
      </w:pPr>
      <w:r>
        <w:t xml:space="preserve">🟢 </w:t>
      </w:r>
      <w:hyperlink w:anchor="seversonwers35">
        <w:r>
          <w:rPr/>
          <w:t xml:space="preserve">Severson &amp; Werson, P.C. v. Sepehry-Fard 37 Cal.App.5th 938</w:t>
        </w:r>
      </w:hyperlink>
    </w:p>
    <w:p>
      <w:pPr>
        <w:spacing w:before="0" w:after="0"/>
      </w:pPr>
      <w:r>
        <w:t xml:space="preserve">        </w:t>
      </w:r>
      <w:hyperlink w:anchor="seversonwers36">
        <w:r>
          <w:rPr/>
          <w:t xml:space="preserve">🟢 1 Quote</w:t>
        </w:r>
      </w:hyperlink>
    </w:p>
    <w:p>
      <w:pPr>
        <w:pStyle w:val="Heading4"/>
      </w:pPr>
      <w:r>
        <w:t>Statutes</w:t>
      </w:r>
    </w:p>
    <w:p>
      <w:pPr>
        <w:spacing w:before="0" w:after="0"/>
      </w:pPr>
      <w:r>
        <w:t xml:space="preserve">🟢 </w:t>
      </w:r>
      <w:hyperlink w:anchor="codeofcivilp37">
        <w:r>
          <w:rPr/>
          <w:t xml:space="preserve">Code of Civil Procedure § 904.1</w:t>
        </w:r>
      </w:hyperlink>
    </w:p>
    <w:p>
      <w:pPr>
        <w:spacing w:before="0" w:after="0"/>
      </w:pPr>
      <w:r>
        <w:t xml:space="preserve">🟢 </w:t>
      </w:r>
      <w:hyperlink w:anchor="codeofcivilp38">
        <w:r>
          <w:rPr/>
          <w:t xml:space="preserve">Code of Civil Procedure § 527.8</w:t>
        </w:r>
      </w:hyperlink>
    </w:p>
    <w:p>
      <w:pPr>
        <w:spacing w:before="0" w:after="0"/>
      </w:pPr>
      <w:r>
        <w:t xml:space="preserve">        </w:t>
      </w:r>
      <w:hyperlink w:anchor="codeofcivilp39">
        <w:r>
          <w:rPr/>
          <w:t xml:space="preserve">🟢 2 Quotes</w:t>
        </w:r>
      </w:hyperlink>
    </w:p>
    <w:p>
      <w:pPr>
        <w:spacing w:before="0" w:after="0"/>
      </w:pPr>
      <w:r>
        <w:t xml:space="preserve">🟢 </w:t>
      </w:r>
      <w:hyperlink w:anchor="codeofcivilp40">
        <w:r>
          <w:rPr/>
          <w:t xml:space="preserve">Code of Civil Procedure § 527.3</w:t>
        </w:r>
      </w:hyperlink>
    </w:p>
    <w:p>
      <w:r>
        <w:br w:type="page"/>
      </w:r>
    </w:p>
    <w:p>
      <w:pPr>
        <w:pStyle w:val="TriageReport"/>
      </w:pPr>
      <w:r>
        <w:t>Citation Reports</w:t>
      </w:r>
    </w:p>
    <w:p>
      <w:pPr>
        <w:spacing w:before="0" w:after="0"/>
      </w:pPr>
      <w:r/>
      <w:hyperlink w:anchor="seriousissues">
        <w:r>
          <w:rPr/>
          <w:t xml:space="preserve">↑ Triage</w:t>
        </w:r>
      </w:hyperlink>
    </w:p>
    <w:p>
      <w:pPr>
        <w:pStyle w:val="Heading3"/>
      </w:pPr>
      <w:r>
        <w:bookmarkStart w:id="13" w:name="montebelloun9"/>
        <w:bookmarkEnd w:id="13" w:name="montebelloun9"/>
      </w:r>
      <w:r>
        <w:t>Montebello Unified School District v. State Board of Education 226 Cal.App.3d 1685</w:t>
      </w:r>
    </w:p>
    <w:p>
      <w:pPr>
        <w:pStyle w:val="Quote"/>
      </w:pPr>
      <w:r>
        <w:t xml:space="preserve">⚠️ </w:t>
      </w:r>
      <w:r>
        <w:rPr>
          <w:b/>
        </w:rPr>
        <w:t>This citation appears to be fabricated or a hallucination. Further review is recommended.</w:t>
      </w:r>
    </w:p>
    <w:p>
      <w:pPr>
        <w:spacing w:before="240" w:after="240"/>
      </w:pPr>
      <w:r>
        <w:rPr>
          <w:b/>
          <w:i/>
          <w:color w:val="3A0517"/>
        </w:rPr>
        <w:t>Use of Citation</w:t>
      </w:r>
      <w:r>
        <w:t xml:space="preserve"> ☠️</w:t>
      </w:r>
    </w:p>
    <w:p>
      <w:pPr>
        <w:spacing w:before="0" w:after="0"/>
      </w:pPr>
      <w:r>
        <w:t>In the APPELLANT'S OPENING BRIEF, Montebello Unified School District v. State Board of Education is cited to support the legal rule that Code of Civil Procedure section 527.3 "specifically limits the use of injunctions to interfere with lawful efforts by employees to address workplace grievances" (p. 32). The context of this citation is found in Argument Section II, where Niblett contends that the workplace violence restraining order (WVRO) issued against him violated his rights under section 527.3 and the First Amendment (p. 32). The brief interprets the legal reasoning from Montebello as establishing a statutory limitation on the court's power to issue injunctions that would suppress protected labor-related speech or efforts to resolve workplace disputes (p. 32). Niblett applies this concept by arguing that his October 11 statement regarding the 'Tatone' incident was made in his capacity as a union representative advocating for systemic workplace improvements and addressing grievances such as 'freeway therapy,' thereby placing his conduct within the scope of protected advocacy defined by the statute and supported by the cited case (p. 32-33).</w:t>
      </w:r>
    </w:p>
    <w:p>
      <w:pPr>
        <w:spacing w:before="240" w:after="240"/>
      </w:pPr>
      <w:r>
        <w:rPr>
          <w:b/>
          <w:i/>
          <w:color w:val="3A0517"/>
        </w:rPr>
        <w:t>Accuracy Review</w:t>
      </w:r>
    </w:p>
    <w:p>
      <w:pPr>
        <w:spacing w:before="0" w:after="0"/>
      </w:pPr>
      <w:r>
        <w:t>Accuracy Review is not available for this rating level.</w:t>
      </w:r>
    </w:p>
    <w:p>
      <w:pPr>
        <w:spacing w:before="0" w:after="0"/>
      </w:pPr>
      <w:r/>
      <w:hyperlink w:anchor="seriousissues">
        <w:r>
          <w:rPr/>
          <w:t xml:space="preserve">↑ Triage</w:t>
        </w:r>
      </w:hyperlink>
    </w:p>
    <w:p>
      <w:pPr>
        <w:pStyle w:val="Heading3"/>
      </w:pPr>
      <w:r>
        <w:bookmarkStart w:id="14" w:name="rdvpm68calap10"/>
        <w:bookmarkEnd w:id="14" w:name="rdvpm68calap10"/>
      </w:r>
      <w:r>
        <w:t>R.D. v. P.M. 68 Cal.App.5th 1012</w:t>
      </w:r>
    </w:p>
    <w:p>
      <w:pPr>
        <w:pStyle w:val="Quote"/>
      </w:pPr>
      <w:r>
        <w:t xml:space="preserve">⚠️ </w:t>
      </w:r>
      <w:r>
        <w:rPr>
          <w:b/>
        </w:rPr>
        <w:t>This citation appears to be fabricated or a hallucination. Further review is recommended.</w:t>
      </w:r>
    </w:p>
    <w:p>
      <w:pPr>
        <w:spacing w:before="240" w:after="240"/>
      </w:pPr>
      <w:r>
        <w:rPr>
          <w:b/>
          <w:i/>
          <w:color w:val="3A0517"/>
        </w:rPr>
        <w:t>Use of Citation</w:t>
      </w:r>
      <w:r>
        <w:t xml:space="preserve"> ☠️</w:t>
      </w:r>
    </w:p>
    <w:p>
      <w:pPr>
        <w:spacing w:before="0" w:after="0"/>
      </w:pPr>
      <w:r>
        <w:t>In APPELLANT'S OPENING BRIEF, the case R.D. v. P.M. is cited to support the legal rule that statements concerning workplace grievances do not qualify as credible threats of violence unless they are accompanied by specific evidence of an intent to harm (p. 28). This citation occurs within the context of Niblett's argument that his October 11 statement regarding the 'Station 81' incident was an expression of frustration with management and systemic workplace issues, rather than a threat (p. 27-28). The brief interprets R.D. v. P.M. as providing a standard for evaluating the nature of workplace speech, asserting that dissatisfaction with management falls outside the scope of a 'credible threat' (p. 28). The brief directly applies this legal concept by arguing that because Niblett's comments arose from a workplace grievance and lacked evidence of intent to harm, they cannot legally support the issuance of a workplace violence restraining order (p. 28).</w:t>
      </w:r>
    </w:p>
    <w:p>
      <w:pPr>
        <w:spacing w:before="240" w:after="240"/>
      </w:pPr>
      <w:r>
        <w:rPr>
          <w:b/>
          <w:i/>
          <w:color w:val="3A0517"/>
        </w:rPr>
        <w:t>Accuracy Review</w:t>
      </w:r>
    </w:p>
    <w:p>
      <w:pPr>
        <w:spacing w:before="0" w:after="0"/>
      </w:pPr>
      <w:r>
        <w:t>Accuracy Review is not available for this rating level.</w:t>
      </w:r>
    </w:p>
    <w:p>
      <w:pPr>
        <w:spacing w:before="0" w:after="0"/>
      </w:pPr>
      <w:r/>
      <w:hyperlink w:anchor="seriousissues">
        <w:r>
          <w:rPr/>
          <w:t xml:space="preserve">↑ Triage</w:t>
        </w:r>
      </w:hyperlink>
    </w:p>
    <w:p>
      <w:pPr>
        <w:pStyle w:val="Heading3"/>
      </w:pPr>
      <w:r>
        <w:bookmarkStart w:id="15" w:name="peoplevzerme11"/>
        <w:bookmarkEnd w:id="15" w:name="peoplevzerme11"/>
      </w:r>
      <w:r>
        <w:t>People v. Zermeno 21 Cal.4th 927</w:t>
      </w:r>
    </w:p>
    <w:p>
      <w:pPr>
        <w:spacing w:before="240" w:after="240"/>
      </w:pPr>
      <w:r>
        <w:rPr>
          <w:b/>
          <w:i/>
          <w:color w:val="3A0517"/>
        </w:rPr>
        <w:t>Use of Citation</w:t>
      </w:r>
      <w:r>
        <w:t xml:space="preserve"> ☠️</w:t>
      </w:r>
    </w:p>
    <w:p>
      <w:pPr>
        <w:spacing w:before="0" w:after="0"/>
      </w:pPr>
      <w:r>
        <w:t>APPELLANT'S OPENING BRIEF cites People v. Zermeno to establish the legal standard for protecting workplace advocacy under Code of Civil Procedure section 527.3 (p. 32). The brief uses the case to support the legal rule that section 527.3 limits the use of injunctions that interfere with lawful employee efforts to address workplace grievances (p. 32). Furthermore, it cites Zermeno for the proposition that even strongly worded or contentious expressions regarding workplace concerns are legally protected unless they reach the level of true threats or violence (p. 32). In the context of the appeal, the brief applies this reasoning to argue that Niblett's comments about the Tatone incident were protected labor speech made in his capacity as a union steward criticizing management's transfer policies, known as freeway therapy (p. 32-33). The brief interprets Zermeno as providing a shield for contentious workplace speech and directly applies this concept to argue that the trial court's issuance of the WVRO improperly suppressed speech that did not cross the threshold into actionable violence (p. 32).</w:t>
      </w:r>
    </w:p>
    <w:p>
      <w:pPr>
        <w:spacing w:before="240" w:after="240"/>
      </w:pPr>
      <w:r>
        <w:rPr>
          <w:b/>
          <w:i/>
          <w:color w:val="3A0517"/>
        </w:rPr>
        <w:t>Accuracy Review</w:t>
      </w:r>
    </w:p>
    <w:p>
      <w:pPr>
        <w:spacing w:before="0" w:after="0"/>
      </w:pPr>
      <w:r>
        <w:t>The citation to People v. Zermeno in the Appellant's Opening Brief is fundamentally incorrect and constitutes a significant legal misapplication. The brief cites Zermeno for the proposition that 'strongly worded or contentious expressions addressing workplace concerns are protected' under CCP section 527.3 and the First Amendment, yet the Zermeno opinion contains no such language or legal analysis. Zermeno is a criminal case focused on the technical definition of 'predicate offenses' under the STEP Act and the nature of vicarious liability for aiders and abettors in gang-related assaults. There is no mention of workplace advocacy, labor grievances, or the constitutional boundaries of 'contentious expressions' within the decision. By attributing these principles to Zermeno, the brief mischaracterizes the holding and applies it to a civil labor law context that is entirely outside the case's factual and doctrinal boundaries. This appears to be a total misattribution of legal authority, as the cited page (933) discusses the distinction between direct perpetrators and aiders and abettors in the context of criminal assaults, not protected speech.</w:t>
      </w:r>
    </w:p>
    <w:p>
      <w:r>
        <w:br w:type="page"/>
      </w:r>
    </w:p>
    <w:p>
      <w:pPr>
        <w:spacing w:before="0" w:after="0"/>
      </w:pPr>
      <w:r/>
      <w:hyperlink w:anchor="seriousissues">
        <w:r>
          <w:rPr/>
          <w:t xml:space="preserve">↑ Triage</w:t>
        </w:r>
      </w:hyperlink>
    </w:p>
    <w:p>
      <w:pPr>
        <w:pStyle w:val="Heading3"/>
      </w:pPr>
      <w:r>
        <w:bookmarkStart w:id="16" w:name="statutesof20231"/>
        <w:bookmarkEnd w:id="16" w:name="statutesof20231"/>
      </w:r>
      <w:r>
        <w:t>Statutes of 2023 § 1</w:t>
      </w:r>
    </w:p>
    <w:p>
      <w:pPr>
        <w:pStyle w:val="Quote"/>
      </w:pPr>
      <w:r>
        <w:t xml:space="preserve">⚠️ </w:t>
      </w:r>
      <w:r>
        <w:rPr>
          <w:b/>
        </w:rPr>
        <w:t>This citation appears to be fabricated or a hallucination. Further review is recommended.</w:t>
      </w:r>
    </w:p>
    <w:p>
      <w:pPr>
        <w:spacing w:before="240" w:after="240"/>
      </w:pPr>
      <w:r>
        <w:rPr>
          <w:b/>
          <w:i/>
          <w:color w:val="3A0517"/>
        </w:rPr>
        <w:t>Use of Citation</w:t>
      </w:r>
      <w:r>
        <w:t xml:space="preserve"> ☠️</w:t>
      </w:r>
    </w:p>
    <w:p>
      <w:pPr>
        <w:spacing w:before="0" w:after="0"/>
      </w:pPr>
      <w:r>
        <w:t>APPELLANT'S OPENING BRIEF cites Stats. 2023, ch. 286, § 1 to establish the temporal applicability of the governing law, specifically Code of Civil Procedure section 527.8 (p. 8). The citation is used to support the proposition that the legal standards for issuing a workplace violence restraining order (WVRO) discussed in the brief are those that existed prior to the legislative amendments that became operative on January 1, 2025 (p. 8). In the context of the matter, the appellant clarifies in a footnote that because the WVRO was issued before January 21, 2025, the arguments regarding whether Niblett's actions constituted a 'credible threat of violence' or a 'course of conduct' must be evaluated under the version of section 527.8 in effect at the time of the trial court's decision (p. 8). The brief employs a form of statutory boundary-setting, using Stats. 2023, ch. 286, § 1 as the authority to distinguish between the current amended law and the prior version that controls this appeal (p. 8). The statutory rules from Stats. 2023, ch. 286, § 1 are interpreted as the legislative source for the 'amended version' of the workplace violence statutes, which the appellant explicitly excludes from the scope of the legal analysis in favor of the 'existed before' version of section 527.8 (p. 8).</w:t>
      </w:r>
    </w:p>
    <w:p>
      <w:pPr>
        <w:spacing w:before="240" w:after="240"/>
      </w:pPr>
      <w:r>
        <w:rPr>
          <w:b/>
          <w:i/>
          <w:color w:val="3A0517"/>
        </w:rPr>
        <w:t>Accuracy Review</w:t>
      </w:r>
    </w:p>
    <w:p>
      <w:pPr>
        <w:spacing w:before="0" w:after="0"/>
      </w:pPr>
      <w:r>
        <w:t>Accuracy Review is not available for this rating level.</w:t>
      </w:r>
    </w:p>
    <w:p>
      <w:r>
        <w:br w:type="page"/>
      </w:r>
    </w:p>
    <w:p>
      <w:pPr>
        <w:spacing w:before="0" w:after="0"/>
      </w:pPr>
      <w:r/>
      <w:hyperlink w:anchor="significantissues">
        <w:r>
          <w:rPr/>
          <w:t xml:space="preserve">↑ Triage</w:t>
        </w:r>
      </w:hyperlink>
    </w:p>
    <w:p>
      <w:pPr>
        <w:pStyle w:val="Heading3"/>
      </w:pPr>
      <w:r>
        <w:bookmarkStart w:id="17" w:name="bookoutvniel13"/>
        <w:bookmarkEnd w:id="17" w:name="bookoutvniel13"/>
      </w:r>
      <w:r>
        <w:t>Bookout v. Nielsen 155 Cal.App.4th 1131</w:t>
      </w:r>
    </w:p>
    <w:p>
      <w:pPr>
        <w:spacing w:before="240" w:after="240"/>
      </w:pPr>
      <w:r>
        <w:rPr>
          <w:b/>
          <w:i/>
          <w:color w:val="3A0517"/>
        </w:rPr>
        <w:t>Use of Citation</w:t>
      </w:r>
      <w:r>
        <w:t xml:space="preserve"> 🔴</w:t>
      </w:r>
    </w:p>
    <w:p>
      <w:pPr>
        <w:spacing w:before="0" w:after="0"/>
      </w:pPr>
      <w:r>
        <w:t>APPELLANT'S OPENING BRIEF cites Bookout v. Nielsen to support the legal rule that a workplace violence restraining order (WVRO) cannot be sustained based on subjective fears alone; rather, the petitioner must establish objective evidence of behavior that would place a reasonable person in fear for their safety (p. 30). The brief also cites the case for the proposition that a credible threat of violence requires evidence of immediate or intentional harm, and that generalized statements or speculative fears are insufficient to meet the statutory threshold (p. 27). In the context of the argument, the brief uses Bookout v. Nielsen to challenge the trial court's decision, which was based on the subjective effect Niblett's comments had on a witness (Cari Hughes) rather than an objective evaluation of the threat's reasonableness (p. 22, 27). The brief interprets the case as a precedent for reversing restraining orders where the evidence fails to show a knowing and willful threat of harm (p. 27). It applies this concept by analogy, arguing that Niblett's vague, hypothetical remarks about workplace management are similar to the unsupported subjective fears that led to the reversal in Bookout (p. 27, 30).</w:t>
      </w:r>
    </w:p>
    <w:p>
      <w:pPr>
        <w:spacing w:before="240" w:after="240"/>
      </w:pPr>
      <w:r>
        <w:rPr>
          <w:b/>
          <w:i/>
          <w:color w:val="3A0517"/>
        </w:rPr>
        <w:t>Accuracy Review</w:t>
      </w:r>
    </w:p>
    <w:p>
      <w:pPr>
        <w:spacing w:before="0" w:after="0"/>
      </w:pPr>
      <w:r>
        <w:t>The citation to Bookout v. Nielsen in the Appellant’s Opening Brief is a significant mischaracterization of the case's outcome and reasoning. Most critically, the brief asserts on page 27 that the Bookout court 'reversed a restraining order,' when the appellate court actually affirmed the protective order. This is a fundamental error regarding the case's disposition. Furthermore, the brief uses Bookout to argue that 'subjective fears' are insufficient to support a restraining order, yet the Bookout court found that the petitioner's testimony regarding her fear and agitation, coupled with the defendant's intimidating acts (like shaking fists and verbal threats), constituted substantial evidence of abuse. The brief also fails to acknowledge that Bookout specifically distinguishes the Elder Abuse Act from CCP 527.8 (the statute at issue in the brief), noting that the latter requires a 'heightened clear and convincing standard of proof' which was not applicable in Bookout. Finally, the brief cites page 1143 of the opinion, but the published opinion ends at page 1142, suggesting a technical error in the citation itself. By claiming a reversal where there was an affirmance, the brief attempts to use Bookout as a shield against the sufficiency of the evidence in a way that the actual decision does not support.</w:t>
      </w:r>
    </w:p>
    <w:p>
      <w:pPr>
        <w:spacing w:before="240" w:after="240"/>
      </w:pPr>
      <w:r>
        <w:rPr>
          <w:b/>
          <w:i/>
          <w:color w:val="3A0517"/>
        </w:rPr>
        <w:t>Other Relevant Precedence</w:t>
      </w:r>
    </w:p>
    <w:p>
      <w:pPr>
        <w:spacing w:before="0" w:after="0"/>
      </w:pPr>
      <w:r>
        <w:rPr>
          <w:b/>
        </w:rPr>
        <w:t>1. Parisi v. Mazzaferro, 5 Cal. App. 5th 1219:</w:t>
      </w:r>
      <w:r>
        <w:t xml:space="preserve"> This Second Appellate District case provides a direct jurisdictional match for the standard of review and the rule for resolving evidentiary conflicts in restraining order appeals, which the brief currently supports using the Fourth District </w:t>
      </w:r>
      <w:r>
        <w:rPr>
          <w:i/>
        </w:rPr>
        <w:t>Bookout</w:t>
      </w:r>
      <w:r>
        <w:t xml:space="preserve"> case.</w:t>
      </w:r>
    </w:p>
    <w:p>
      <w:pPr>
        <w:spacing w:before="0" w:after="0"/>
      </w:pPr>
      <w:r>
        <w:rPr>
          <w:b/>
        </w:rPr>
        <w:t>2. R.D. v. P.M., 202 Cal. App. 4th 181:</w:t>
      </w:r>
      <w:r>
        <w:t xml:space="preserve"> This Second Appellate District case cites </w:t>
      </w:r>
      <w:r>
        <w:rPr>
          <w:i/>
        </w:rPr>
        <w:t>Bookout</w:t>
      </w:r>
      <w:r>
        <w:t xml:space="preserve"> to establish the substantial evidence standard for civil harassment restraining orders (Code Civ. Proc., § 527.6), which is a closer statutory and jurisdictional match to the workplace violence (Code Civ. Proc., § 527.8) matter than the Elder Abuse Act.</w:t>
      </w:r>
    </w:p>
    <w:p>
      <w:pPr>
        <w:spacing w:before="0" w:after="0"/>
      </w:pPr>
      <w:r>
        <w:rPr>
          <w:b/>
        </w:rPr>
        <w:t>3. Gdowski v. Gdowski, 175 Cal. App. 4th 128:</w:t>
      </w:r>
      <w:r>
        <w:t xml:space="preserve"> This case cites </w:t>
      </w:r>
      <w:r>
        <w:rPr>
          <w:i/>
        </w:rPr>
        <w:t>Bookout</w:t>
      </w:r>
      <w:r>
        <w:t xml:space="preserve"> to explicitly contrast the preponderance of the evidence standard used in Elder Abuse cases with the "clear and convincing" standard required for workplace violence restraining orders under Code of Civil Procedure section 527.8, directly supporting the brief's argument regarding the heightened burden of proof.</w:t>
      </w:r>
    </w:p>
    <w:p>
      <w:pPr>
        <w:spacing w:before="0" w:after="0"/>
      </w:pPr>
      <w:r>
        <w:rPr>
          <w:b/>
        </w:rPr>
        <w:t>4. Newman v. Casey, 99 Cal.App.5th 359:</w:t>
      </w:r>
      <w:r>
        <w:t xml:space="preserve"> This case provides a more recent application of the </w:t>
      </w:r>
      <w:r>
        <w:rPr>
          <w:i/>
        </w:rPr>
        <w:t>Bookout</w:t>
      </w:r>
      <w:r>
        <w:t xml:space="preserve"> standard for reviewing factual findings and resolving inferences in favor of the prevailing party within the context of restraining order litigation.</w:t>
      </w:r>
    </w:p>
    <w:p>
      <w:pPr>
        <w:spacing w:before="0" w:after="0"/>
      </w:pPr>
      <w:r>
        <w:rPr>
          <w:b/>
        </w:rPr>
        <w:t>5. White v. Wear, 76 Cal.App.5th 24:</w:t>
      </w:r>
      <w:r>
        <w:t xml:space="preserve"> This case cites </w:t>
      </w:r>
      <w:r>
        <w:rPr>
          <w:i/>
        </w:rPr>
        <w:t>Bookout</w:t>
      </w:r>
      <w:r>
        <w:t xml:space="preserve"> to clarify the standard of review and the burden of proof for protective orders, reinforcing the distinction between different statutory restraining order schemes.</w:t>
      </w:r>
    </w:p>
    <w:p>
      <w:r>
        <w:br w:type="page"/>
      </w:r>
    </w:p>
    <w:p>
      <w:pPr>
        <w:spacing w:before="0" w:after="0"/>
      </w:pPr>
      <w:r/>
      <w:hyperlink w:anchor="significantissues">
        <w:r>
          <w:rPr/>
          <w:t xml:space="preserve">↑ Triage</w:t>
        </w:r>
      </w:hyperlink>
    </w:p>
    <w:p>
      <w:pPr>
        <w:pStyle w:val="Heading3"/>
      </w:pPr>
      <w:r>
        <w:bookmarkStart w:id="18" w:name="huntingdonli14"/>
        <w:bookmarkEnd w:id="18" w:name="huntingdonli14"/>
      </w:r>
      <w:r>
        <w:t>Huntingdon Life Sciences, Inc. v. Stop Huntingdon Animal Cruelty USA, Inc. 129 Cal.App.4th 1228</w:t>
      </w:r>
    </w:p>
    <w:p>
      <w:pPr>
        <w:spacing w:before="240" w:after="240"/>
      </w:pPr>
      <w:r>
        <w:rPr>
          <w:b/>
          <w:i/>
          <w:color w:val="3A0517"/>
        </w:rPr>
        <w:t>Use of Citation</w:t>
      </w:r>
      <w:r>
        <w:t xml:space="preserve"> 🔴</w:t>
      </w:r>
    </w:p>
    <w:p>
      <w:pPr>
        <w:spacing w:before="0" w:after="0"/>
      </w:pPr>
      <w:r>
        <w:t>APPELLANT'S OPENING BRIEF cites Huntingdon Life Sciences, Inc. v. Stop Huntingdon Animal Cruelty USA, Inc. to support the legal rule that statements expressing dissatisfaction with workplace management and systemic conditions fall within the realm of protected workplace advocacy rather than violence (p. 28). The brief further interprets the case as establishing that statements arising from union duties or involving ongoing workplace grievances are afforded strong protections under California law (p. 28). In the context of the matter, the brief uses this authority to argue that Niblett's October 11 statement regarding the 'Station 81' incident was not a credible threat of violence under Code of Civil Procedure section 527.8, but was instead a critique of management's 'freeway therapy' (involuntary transfer) policies made in his capacity as a union steward (p. 28). The brief directly applies the legal concept of protected workplace advocacy to Niblett's specific comments, asserting that because his statements were confirmed by witnesses to be expressions of frustration with management decisions, they qualify for the legal protections identified in Huntingdon Life (p. 28).</w:t>
      </w:r>
    </w:p>
    <w:p>
      <w:pPr>
        <w:spacing w:before="240" w:after="240"/>
      </w:pPr>
      <w:r>
        <w:rPr>
          <w:b/>
          <w:i/>
          <w:color w:val="3A0517"/>
        </w:rPr>
        <w:t>Accuracy Review</w:t>
      </w:r>
    </w:p>
    <w:p>
      <w:pPr>
        <w:spacing w:before="0" w:after="0"/>
      </w:pPr>
      <w:r>
        <w:t>The citation to Huntingdon Life in the Appellant's Opening Brief is a mischaracterization and a contextual overextension of the case's holding. First, the brief uses Huntingdon Life to argue that Niblett's comments were 'workplace advocacy, not violence,' yet the court in Huntingdon Life reached the opposite conclusion regarding the speech at issue, finding that the activists' website postings were 'true threats' and constituted actionable harassment. Second, the brief cites page 1266 to support a substantive defense against the 'credible threat' finding, but that page actually focuses on the procedural requirement that an injunction be narrowly tailored to the proven conduct (remedy) rather than defining what constitutes protected workplace speech (liability). Third, the brief attributes 'strong protections' for 'union duties' to Huntingdon Life, but the case involves animal rights protesters and has no factual or legal connection to union activity or labor grievances. By citing a case that affirmed a finding of a credible threat to support the proposition that Niblett's speech was not a threat, the brief distorts the legal precedent to fit a narrative of protected advocacy that the cited authority does not support.</w:t>
      </w:r>
    </w:p>
    <w:p>
      <w:pPr>
        <w:spacing w:before="240" w:after="240"/>
      </w:pPr>
      <w:r>
        <w:rPr>
          <w:b/>
          <w:i/>
          <w:color w:val="3A0517"/>
        </w:rPr>
        <w:t>Applicable Negative Treatment</w:t>
      </w:r>
    </w:p>
    <w:p>
      <w:pPr>
        <w:spacing w:before="0" w:after="0"/>
      </w:pPr>
      <w:r>
        <w:rPr>
          <w:b/>
        </w:rPr>
        <w:t>1. City of Los Angeles v. Animal Defense League, 135 Cal. App. 4th 606:</w:t>
      </w:r>
      <w:r>
        <w:t xml:space="preserve"> This case limits the application of </w:t>
      </w:r>
      <w:r>
        <w:rPr>
          <w:i/>
        </w:rPr>
        <w:t>Huntingdon Life</w:t>
      </w:r>
      <w:r>
        <w:t xml:space="preserve"> by distinguishing the requirements for a workplace violence restraining order under Code of Civil Procedure section 527.8 from the civil harassment standards of section 527.6. The court noted that </w:t>
      </w:r>
      <w:r>
        <w:rPr>
          <w:i/>
        </w:rPr>
        <w:t>Huntingdon Life</w:t>
      </w:r>
      <w:r>
        <w:t xml:space="preserve"> failed to address the specific statutory requirement of a nexus between the threat of violence and the employee's workplace, which is a narrower standard than the general harassment evaluated in </w:t>
      </w:r>
      <w:r>
        <w:rPr>
          <w:i/>
        </w:rPr>
        <w:t>Huntingdon Life</w:t>
      </w:r>
      <w:r>
        <w:t>.</w:t>
      </w:r>
    </w:p>
    <w:p>
      <w:pPr>
        <w:spacing w:before="0" w:after="0"/>
      </w:pPr>
      <w:r>
        <w:rPr>
          <w:b/>
        </w:rPr>
        <w:t>2. Cross v. Cooper, 197 Cal. App. 4th 357:</w:t>
      </w:r>
      <w:r>
        <w:t xml:space="preserve"> This case criticizes </w:t>
      </w:r>
      <w:r>
        <w:rPr>
          <w:i/>
        </w:rPr>
        <w:t>Huntingdon Life</w:t>
      </w:r>
      <w:r>
        <w:t xml:space="preserve"> for "uncritically" adopting a narrow rule regarding what constitutes a matter of "public interest" under the anti-SLAPP statute. The court argued that requiring a statement to contribute to an ongoing public debate further restricts the definition of protected speech, contrary to the legislative mandate to construe the statute broadly.</w:t>
      </w:r>
    </w:p>
    <w:p>
      <w:pPr>
        <w:spacing w:before="0" w:after="0"/>
      </w:pPr>
      <w:r>
        <w:rPr>
          <w:b/>
        </w:rPr>
        <w:t>3. Dziubla v. Piazza, 59 Cal.App.5th 140:</w:t>
      </w:r>
      <w:r>
        <w:t xml:space="preserve"> This case distinguishes </w:t>
      </w:r>
      <w:r>
        <w:rPr>
          <w:i/>
        </w:rPr>
        <w:t>Huntingdon Life</w:t>
      </w:r>
      <w:r>
        <w:t xml:space="preserve"> by clarifying that the decision does not hold that communications similar to "Emergency Action Alerts" constitute "true threats" or criminal threats as a matter of law. This limits the ability of parties to rely on </w:t>
      </w:r>
      <w:r>
        <w:rPr>
          <w:i/>
        </w:rPr>
        <w:t>Huntingdon Life</w:t>
      </w:r>
      <w:r>
        <w:t xml:space="preserve"> as a broad precedent for categorizing specific types of advocacy or warnings as unprotected threats.</w:t>
      </w:r>
    </w:p>
    <w:p>
      <w:pPr>
        <w:spacing w:before="240" w:after="240"/>
      </w:pPr>
      <w:r>
        <w:rPr>
          <w:b/>
          <w:i/>
          <w:color w:val="3A0517"/>
        </w:rPr>
        <w:t>Other Relevant Precedence</w:t>
      </w:r>
    </w:p>
    <w:p>
      <w:pPr>
        <w:spacing w:before="0" w:after="0"/>
      </w:pPr>
      <w:r>
        <w:rPr>
          <w:b/>
        </w:rPr>
        <w:t>1. City of Los Angeles v. Animal Defense League, 135 Cal. App. 4th 606:</w:t>
      </w:r>
      <w:r>
        <w:t xml:space="preserve"> This case limits </w:t>
      </w:r>
      <w:r>
        <w:rPr>
          <w:i/>
        </w:rPr>
        <w:t>Huntingdon</w:t>
      </w:r>
      <w:r>
        <w:t xml:space="preserve"> by distinguishing the specific requirements of a section 527.8 workplace violence restraining order from the section 527.6 civil harassment order, noting that </w:t>
      </w:r>
      <w:r>
        <w:rPr>
          <w:i/>
        </w:rPr>
        <w:t>Huntingdon</w:t>
      </w:r>
      <w:r>
        <w:t xml:space="preserve"> failed to address the required nexus between the threat of violence and the employee's workplace.</w:t>
      </w:r>
    </w:p>
    <w:p>
      <w:pPr>
        <w:spacing w:before="0" w:after="0"/>
      </w:pPr>
      <w:r>
        <w:rPr>
          <w:b/>
        </w:rPr>
        <w:t>2. City of San Jose v. Garbett, 190 Cal. App. 4th 526:</w:t>
      </w:r>
      <w:r>
        <w:t xml:space="preserve"> This case is more on-point for the brief's argument regarding the "credible threat" standard under section 527.8, as it applies </w:t>
      </w:r>
      <w:r>
        <w:rPr>
          <w:i/>
        </w:rPr>
        <w:t>Huntingdon</w:t>
      </w:r>
      <w:r>
        <w:t>'s reasoning to establish that an objective "reasonable person" standard applies and that the speaker's subjective intent is not required.</w:t>
      </w:r>
    </w:p>
    <w:p>
      <w:pPr>
        <w:spacing w:before="0" w:after="0"/>
      </w:pPr>
      <w:r>
        <w:rPr>
          <w:b/>
        </w:rPr>
        <w:t>3. North Coast Village Condominium Assn. v. Phillips, 94 Cal. App. 5th 866:</w:t>
      </w:r>
      <w:r>
        <w:t xml:space="preserve"> This recent case distinguishes </w:t>
      </w:r>
      <w:r>
        <w:rPr>
          <w:i/>
        </w:rPr>
        <w:t>Huntingdon</w:t>
      </w:r>
      <w:r>
        <w:t xml:space="preserve"> regarding the standing of entities versus natural persons and the procedural requirements for substituting parties when moving between section 527.6 and section 527.8.</w:t>
      </w:r>
    </w:p>
    <w:p>
      <w:pPr>
        <w:spacing w:before="0" w:after="0"/>
      </w:pPr>
      <w:r>
        <w:rPr>
          <w:b/>
        </w:rPr>
        <w:t>4. D.C. v. R.R., 182 Cal. App. 4th 1190:</w:t>
      </w:r>
      <w:r>
        <w:t xml:space="preserve"> This case cites </w:t>
      </w:r>
      <w:r>
        <w:rPr>
          <w:i/>
        </w:rPr>
        <w:t>Huntingdon</w:t>
      </w:r>
      <w:r>
        <w:t xml:space="preserve"> to clarify the "true threat" doctrine, specifically holding that the First Amendment does not protect credible threats of violence, which is the central legal conflict in the brief's "workplace advocacy" argument.</w:t>
      </w:r>
    </w:p>
    <w:p>
      <w:pPr>
        <w:spacing w:before="0" w:after="0"/>
      </w:pPr>
      <w:r>
        <w:rPr>
          <w:b/>
        </w:rPr>
        <w:t>5. E.G. v. M.L., 105 Cal. App. 5th 688:</w:t>
      </w:r>
      <w:r>
        <w:t xml:space="preserve"> This very recent case cites </w:t>
      </w:r>
      <w:r>
        <w:rPr>
          <w:i/>
        </w:rPr>
        <w:t>Huntingdon</w:t>
      </w:r>
      <w:r>
        <w:t xml:space="preserve"> for the principle that speech constituting harassment within the meaning of the restraining order statutes is not constitutionally protected, providing a modern application of the free speech limits discussed in the brief.</w:t>
      </w:r>
    </w:p>
    <w:p>
      <w:r>
        <w:br w:type="page"/>
      </w:r>
    </w:p>
    <w:p>
      <w:pPr>
        <w:spacing w:before="0" w:after="0"/>
      </w:pPr>
      <w:r/>
      <w:hyperlink w:anchor="significantissues">
        <w:r>
          <w:rPr/>
          <w:t xml:space="preserve">↑ Triage</w:t>
        </w:r>
      </w:hyperlink>
    </w:p>
    <w:p>
      <w:pPr>
        <w:pStyle w:val="Heading3"/>
      </w:pPr>
      <w:r>
        <w:bookmarkStart w:id="19" w:name="parisivmazza15"/>
        <w:bookmarkEnd w:id="19" w:name="parisivmazza15"/>
      </w:r>
      <w:r>
        <w:t>Parisi v. Mazzaferro 5 Cal.App.5th 1219</w:t>
      </w:r>
    </w:p>
    <w:p>
      <w:pPr>
        <w:spacing w:before="240" w:after="240"/>
      </w:pPr>
      <w:r>
        <w:rPr>
          <w:b/>
          <w:i/>
          <w:color w:val="3A0517"/>
        </w:rPr>
        <w:t>Use of Citation</w:t>
      </w:r>
      <w:r>
        <w:t xml:space="preserve"> 🔴</w:t>
      </w:r>
    </w:p>
    <w:p>
      <w:pPr>
        <w:spacing w:before="0" w:after="0"/>
      </w:pPr>
      <w:r>
        <w:t>APPELLANT'S OPENING BRIEF cites Parisi v. Mazzaferro to support the legal rule that a 'lack of immediacy' in an alleged threat 'undermines the trial court's finding of a credible threat' (p. 29). The context of this citation is within the argument that the trial court's finding of a credible threat of violence was not supported by substantial evidence (p. 25). Specifically, the brief argues that Niblett's October 11 statement regarding 'Station 81' lacked the immediacy and specificity required by Code of Civil Procedure section 527.8 (p. 28-29). The brief interprets Parisi as requiring a showing of immediacy to sustain a finding of a credible threat under the statute (p. 29). Niblett directly applies the legal concept from Parisi by asserting that because the trial court 'identified no actions by Niblett that demonstrated an immediate threat of violence' and witnesses confirmed he did not engage in 'overt actions, preparation, or specific threats,' the resulting 'lack of immediacy' renders the trial court's finding legally deficient (p. 28-29).</w:t>
      </w:r>
    </w:p>
    <w:p>
      <w:pPr>
        <w:spacing w:before="240" w:after="240"/>
      </w:pPr>
      <w:r>
        <w:rPr>
          <w:b/>
          <w:i/>
          <w:color w:val="3A0517"/>
        </w:rPr>
        <w:t>Accuracy Review</w:t>
      </w:r>
    </w:p>
    <w:p>
      <w:pPr>
        <w:spacing w:before="0" w:after="0"/>
      </w:pPr>
      <w:r>
        <w:t>The citation is a technical misapplication and mischaracterization. Parisi (a section 527.6 case) affirmed a civil harassment order based on a 'persistent and malicious campaign' of non-violent acts, yet the brief cites it to argue that a 'lack of immediacy' should defeat a workplace violence order (section 527.8). The cited page in Parisi (p. 1228) discusses 'continuity of purpose' and 'intent to harass' but contains no mention of an 'immediacy' requirement for a credible threat. This misrepresents the reasoning of Parisi, which focused on the cumulative effect of a pattern of behavior rather than the temporal proximity of a specific threat. Furthermore, the brief correctly notes that Parisi was disapproved on other grounds by Conservatorship of O.B. (2020) 9 Cal.5th 989, but it fails to recognize that the underlying legal framework in Parisi actually supports upholding orders based on patterns of behavior, which contradicts the appellant's goal of reversing the order based on the isolation of the incidents.</w:t>
      </w:r>
    </w:p>
    <w:p>
      <w:pPr>
        <w:spacing w:before="240" w:after="240"/>
      </w:pPr>
      <w:r>
        <w:rPr>
          <w:b/>
          <w:i/>
          <w:color w:val="3A0517"/>
        </w:rPr>
        <w:t>Other Relevant Precedence</w:t>
      </w:r>
    </w:p>
    <w:p>
      <w:pPr>
        <w:spacing w:before="0" w:after="0"/>
      </w:pPr>
      <w:r>
        <w:rPr>
          <w:b/>
        </w:rPr>
        <w:t>1. Conservatorship of O.B., 9 Cal.5th 989:</w:t>
      </w:r>
      <w:r>
        <w:t xml:space="preserve"> This Supreme Court case is the most critical precedent as it explicitly disapproved of </w:t>
      </w:r>
      <w:r>
        <w:rPr>
          <w:i/>
        </w:rPr>
        <w:t>Parisi</w:t>
      </w:r>
      <w:r>
        <w:t xml:space="preserve"> regarding the appellate standard of review for findings made under the clear and convincing evidence standard, which is the standard at issue in the brief's challenge to the WVRO.</w:t>
      </w:r>
    </w:p>
    <w:p>
      <w:pPr>
        <w:spacing w:before="0" w:after="0"/>
      </w:pPr>
      <w:r>
        <w:rPr>
          <w:b/>
        </w:rPr>
        <w:t>2. E.G. v. M.L., 105 Cal.App.5th 688:</w:t>
      </w:r>
      <w:r>
        <w:t xml:space="preserve"> This case is highly relevant as it provides a modern application of the elements of harassment and the de novo standard for reviewing the constitutionality of restraining orders, while acknowledging the partial disapproval of </w:t>
      </w:r>
      <w:r>
        <w:rPr>
          <w:i/>
        </w:rPr>
        <w:t>Parisi</w:t>
      </w:r>
      <w:r>
        <w:t>.</w:t>
      </w:r>
    </w:p>
    <w:p>
      <w:r>
        <w:br w:type="page"/>
      </w:r>
    </w:p>
    <w:p>
      <w:pPr>
        <w:spacing w:before="0" w:after="0"/>
      </w:pPr>
      <w:r/>
      <w:hyperlink w:anchor="significantissues">
        <w:r>
          <w:rPr/>
          <w:t xml:space="preserve">↑ Triage</w:t>
        </w:r>
      </w:hyperlink>
    </w:p>
    <w:p>
      <w:pPr>
        <w:pStyle w:val="Heading3"/>
      </w:pPr>
      <w:r>
        <w:bookmarkStart w:id="20" w:name="unitedstates16"/>
        <w:bookmarkEnd w:id="20" w:name="unitedstates16"/>
      </w:r>
      <w:r>
        <w:t>United States v. Rahimi 144 S.Ct. 1889</w:t>
      </w:r>
    </w:p>
    <w:p>
      <w:pPr>
        <w:spacing w:before="240" w:after="240"/>
      </w:pPr>
      <w:r>
        <w:rPr>
          <w:b/>
          <w:i/>
          <w:color w:val="3A0517"/>
        </w:rPr>
        <w:t>Use of Citation</w:t>
      </w:r>
      <w:r>
        <w:t xml:space="preserve"> 🔴</w:t>
      </w:r>
    </w:p>
    <w:p>
      <w:pPr>
        <w:spacing w:before="0" w:after="0"/>
      </w:pPr>
      <w:r>
        <w:t>APPELLANT'S OPENING BRIEF cites United States v. Rahimi to argue that the firearm restriction imposed on Niblett is unconstitutional because the trial court failed to perform the required Second Amendment analysis (p. 34). Regarding legal rules, the brief cites Rahimi for the proposition that firearm restrictions must be 'deeply rooted in historical precedent' and must show a 'direct connection to historical practices of disarming individuals adjudicated as dangerous' (p. 35). The brief interprets Rahimi as requiring a three-part framework for evaluating such restrictions: the nature and specificity of the threat, evidence of dangerousness, and proportionality/historical consistency (p. 35-36). In its application, the brief argues that Niblett's conduct fails this test because his statement was 'vague, generalized, and lacked any specific or immediate intent,' and there was no evidence of 'past violent conduct' (p. 36). The context of the citation is a direct challenge to the trial court's 'omission of any analysis under Rahimi,' which the brief claims makes the restriction 'constitutionally deficient' (p. 35, 37). Notably, the brief interprets the Rahimi decision as having 'invalidated a federal statute' for lacking a historical basis, using this interpretation to argue that the absence of a historical analysis in Niblett's case requires reversal (p. 35).</w:t>
      </w:r>
    </w:p>
    <w:p>
      <w:pPr>
        <w:spacing w:before="240" w:after="240"/>
      </w:pPr>
      <w:r>
        <w:rPr>
          <w:b/>
          <w:i/>
          <w:color w:val="3A0517"/>
        </w:rPr>
        <w:t>Accuracy Review</w:t>
      </w:r>
    </w:p>
    <w:p>
      <w:pPr>
        <w:spacing w:before="0" w:after="0"/>
      </w:pPr>
      <w:r>
        <w:t>The citation to United States v. Rahimi in the brief is a significant mischaracterization of the case's holding and outcome. On page 35, the brief asserts that the Supreme Court 'invalidated a federal statute' (18 U.S.C. § 922(g)(8)), when the Court actually reversed the Fifth Circuit and held the statute to be constitutional as applied to the respondent. While the brief correctly notes that Rahimi requires firearm restrictions to be consistent with historical traditions, it incorrectly suggests that the Supreme Court found § 922(g)(8) lacked such a basis. Furthermore, the brief constructs a specific three-part 'framework' for trial courts that is an overextension of the Court's reasoning, which focused on the 'relevantly similar' historical analogue test rather than prescribing a new multi-factor test for civil restraining order hearings. This misstatement of the case's core outcome constitutes a major technical and contextual error.</w:t>
      </w:r>
    </w:p>
    <w:p>
      <w:r>
        <w:br w:type="page"/>
      </w:r>
    </w:p>
    <w:p>
      <w:pPr>
        <w:spacing w:before="0" w:after="0"/>
      </w:pPr>
      <w:r/>
      <w:hyperlink w:anchor="significantissues">
        <w:r>
          <w:rPr/>
          <w:t xml:space="preserve">↑ Triage</w:t>
        </w:r>
      </w:hyperlink>
    </w:p>
    <w:p>
      <w:pPr>
        <w:pStyle w:val="Heading3"/>
      </w:pPr>
      <w:r>
        <w:bookmarkStart w:id="21" w:name="watersvchurc17"/>
        <w:bookmarkEnd w:id="21" w:name="watersvchurc17"/>
      </w:r>
      <w:r>
        <w:t>Waters v. Churchill 511 U.S. 661</w:t>
      </w:r>
    </w:p>
    <w:p>
      <w:pPr>
        <w:spacing w:before="240" w:after="240"/>
      </w:pPr>
      <w:r>
        <w:rPr>
          <w:b/>
          <w:i/>
          <w:color w:val="3A0517"/>
        </w:rPr>
        <w:t>Use of Citation</w:t>
      </w:r>
      <w:r>
        <w:t xml:space="preserve"> 🔴</w:t>
      </w:r>
    </w:p>
    <w:p>
      <w:pPr>
        <w:spacing w:before="0" w:after="0"/>
      </w:pPr>
      <w:r>
        <w:t>APPELLANT'S OPENING BRIEF cites Waters v. Churchill to support the legal rule that federal law safeguards workplace-related speech under the First Amendment, prohibiting restrictions unless the speech constitutes a "true threat or incitement to imminent lawless action" (p. 33). In the context of this case, the citation is used to argue that the workplace violence restraining order (WVRO) issued against Niblett was unconstitutional because his comments regarding the "Station 81" incident were protected labor advocacy rather than actionable threats (p. 32-33). The brief interprets Waters as establishing a high constitutional bar for restricting employee speech, requiring a specific intent or immediate danger that was absent in Niblett's vague and generalized remarks (p. 33). The brief directly applies this legal concept by asserting that because Niblett's statements were made in his capacity as a union steward addressing management issues and lacked evidence of planning or intent to harm, they fall under the protections outlined in Waters and related First Amendment jurisprudence (p. 33-34).</w:t>
      </w:r>
    </w:p>
    <w:p>
      <w:pPr>
        <w:spacing w:before="240" w:after="240"/>
      </w:pPr>
      <w:r>
        <w:rPr>
          <w:b/>
          <w:i/>
          <w:color w:val="3A0517"/>
        </w:rPr>
        <w:t>Accuracy Review</w:t>
      </w:r>
    </w:p>
    <w:p>
      <w:pPr>
        <w:spacing w:before="0" w:after="0"/>
      </w:pPr>
      <w:r>
        <w:t>The brief's citation of Waters v. Churchill constitutes a technical misapplication and a contextual overextension of the law. The Appellant cites Waters at page 668 to support a requirement for 'true threat or incitement to imminent lawless action' before speech can be restricted. However, page 668 of Waters actually outlines the Connick test, which allows the government to restrict speech if the injury to workplace efficiency outweighs the employee's interest. The brief effectively applies a 'sovereign' First Amendment standard to an 'employer' context, which is the exact opposite of the reasoning in Waters. Waters explicitly states that the government as employer has a 'freer hand' and that 'potential disruptiveness' is enough to outweigh First Amendment value (p. 681). By framing the standard as one of 'true threats,' the brief ignores the lower threshold of 'workplace disruption' that Waters affirms for public employers. This mischaracterization attempts to elevate the protection for Niblett's speech beyond what the cited authority actually provides for government employees.</w:t>
      </w:r>
    </w:p>
    <w:p>
      <w:pPr>
        <w:spacing w:before="240" w:after="240"/>
      </w:pPr>
      <w:r>
        <w:rPr>
          <w:b/>
          <w:i/>
          <w:color w:val="3A0517"/>
        </w:rPr>
        <w:t>Applicable Negative Treatment</w:t>
      </w:r>
    </w:p>
    <w:p>
      <w:pPr>
        <w:spacing w:before="0" w:after="0"/>
      </w:pPr>
      <w:r>
        <w:rPr>
          <w:b/>
        </w:rPr>
        <w:t>1. United States v. National Treasury Employees Union, 513 U.S. 454:</w:t>
      </w:r>
      <w:r>
        <w:t xml:space="preserve"> This opinion limits the application of </w:t>
      </w:r>
      <w:r>
        <w:rPr>
          <w:i/>
        </w:rPr>
        <w:t>Waters</w:t>
      </w:r>
      <w:r>
        <w:t xml:space="preserve"> by distinguishing its "post hoc analysis of one employee's speech" from broad categories of expression, and notes that the deference given to government predictions of harm in </w:t>
      </w:r>
      <w:r>
        <w:rPr>
          <w:i/>
        </w:rPr>
        <w:t>Waters</w:t>
      </w:r>
      <w:r>
        <w:t xml:space="preserve"> applies only to isolated instances of speech that have already occurred.</w:t>
      </w:r>
    </w:p>
    <w:p>
      <w:pPr>
        <w:spacing w:before="0" w:after="0"/>
      </w:pPr>
      <w:r>
        <w:rPr>
          <w:b/>
        </w:rPr>
        <w:t>2. Department of Corrections v. State Personnel Board, 59 Cal. App. 4th 131:</w:t>
      </w:r>
      <w:r>
        <w:t xml:space="preserve"> This court distinguishes </w:t>
      </w:r>
      <w:r>
        <w:rPr>
          <w:i/>
        </w:rPr>
        <w:t>Waters</w:t>
      </w:r>
      <w:r>
        <w:t xml:space="preserve"> by clarifying that the potential disruptiveness of speech is sufficient to outweigh its First Amendment value, and that the employer may base termination on what it "reasonably believed" was said, rather than requiring a "true threat" or actual disruption.</w:t>
      </w:r>
    </w:p>
    <w:p>
      <w:pPr>
        <w:spacing w:before="0" w:after="0"/>
      </w:pPr>
      <w:r>
        <w:rPr>
          <w:b/>
        </w:rPr>
        <w:t>3. Wasson v. Sonoma County Junior College, 203 F.3d 659:</w:t>
      </w:r>
      <w:r>
        <w:t xml:space="preserve"> This decision limits the "reasonable investigation" requirement established in </w:t>
      </w:r>
      <w:r>
        <w:rPr>
          <w:i/>
        </w:rPr>
        <w:t>Waters</w:t>
      </w:r>
      <w:r>
        <w:t xml:space="preserve"> to mistakes regarding the content of an employee's speech, holding that it does not apply to situations where the employer is mistaken about the identity of the speaker.</w:t>
      </w:r>
    </w:p>
    <w:p>
      <w:pPr>
        <w:spacing w:before="0" w:after="0"/>
      </w:pPr>
      <w:r>
        <w:rPr>
          <w:b/>
        </w:rPr>
        <w:t>4. Heffernan v. City of Paterson, 136 S. Ct. 1412:</w:t>
      </w:r>
      <w:r>
        <w:t xml:space="preserve"> The Supreme Court distinguishes </w:t>
      </w:r>
      <w:r>
        <w:rPr>
          <w:i/>
        </w:rPr>
        <w:t>Waters</w:t>
      </w:r>
      <w:r>
        <w:t xml:space="preserve"> by focusing on the employer's motive; while </w:t>
      </w:r>
      <w:r>
        <w:rPr>
          <w:i/>
        </w:rPr>
        <w:t>Waters</w:t>
      </w:r>
      <w:r>
        <w:t xml:space="preserve"> involved an employer reasonably but mistakenly believing speech was unprotected, this case addresses an employer mistakenly believing an employee engaged in protected activity.</w:t>
      </w:r>
    </w:p>
    <w:p>
      <w:pPr>
        <w:spacing w:before="0" w:after="0"/>
      </w:pPr>
      <w:r>
        <w:rPr>
          <w:b/>
        </w:rPr>
        <w:t>5. Bauer v. Sampson, 261 F.3d 775:</w:t>
      </w:r>
      <w:r>
        <w:t xml:space="preserve"> This case limits the application of the </w:t>
      </w:r>
      <w:r>
        <w:rPr>
          <w:i/>
        </w:rPr>
        <w:t>Waters</w:t>
      </w:r>
      <w:r>
        <w:t xml:space="preserve"> rule—which instructs courts to look at facts as the employer "reasonably found them"—to instances where the facts are actually in dispute, holding that courts apply the </w:t>
      </w:r>
      <w:r>
        <w:rPr>
          <w:i/>
        </w:rPr>
        <w:t>Pickering</w:t>
      </w:r>
      <w:r>
        <w:t xml:space="preserve"> test directly to settled facts.</w:t>
      </w:r>
    </w:p>
    <w:p>
      <w:pPr>
        <w:spacing w:before="240" w:after="240"/>
      </w:pPr>
      <w:r>
        <w:rPr>
          <w:b/>
          <w:i/>
          <w:color w:val="3A0517"/>
        </w:rPr>
        <w:t>Other Relevant Precedence</w:t>
      </w:r>
    </w:p>
    <w:p>
      <w:pPr>
        <w:spacing w:before="0" w:after="0"/>
      </w:pPr>
      <w:r>
        <w:rPr>
          <w:b/>
        </w:rPr>
        <w:t>1. Department of Corrections v. State Personnel Board, 59 Cal. App. 4th 131:</w:t>
      </w:r>
      <w:r>
        <w:t xml:space="preserve"> This California appellate case applies the </w:t>
      </w:r>
      <w:r>
        <w:rPr>
          <w:i/>
        </w:rPr>
        <w:t>Waters</w:t>
      </w:r>
      <w:r>
        <w:t xml:space="preserve"> balancing test to a public employee's speech, specifically addressing the employer's interest in promoting workplace harmony and efficiency. It clarifies that the potential disruptiveness of speech can outweigh its First Amendment value, which is highly relevant to the County's justification for the WVRO.</w:t>
      </w:r>
    </w:p>
    <w:p>
      <w:pPr>
        <w:spacing w:before="0" w:after="0"/>
      </w:pPr>
      <w:r>
        <w:rPr>
          <w:b/>
        </w:rPr>
        <w:t>2. Campbell v. State Personnel Board, 57 Cal. App. 4th 281:</w:t>
      </w:r>
      <w:r>
        <w:t xml:space="preserve"> A jurisdictional match that reinforces the </w:t>
      </w:r>
      <w:r>
        <w:rPr>
          <w:i/>
        </w:rPr>
        <w:t>Waters</w:t>
      </w:r>
      <w:r>
        <w:t xml:space="preserve"> principle that a public employer need not wait for actual disruption to occur before taking action. It establishes that speech likely to have a disruptive effect is sufficient to justify restrictions, providing a more specific California standard for the "reasonable prediction of harm" mentioned in </w:t>
      </w:r>
      <w:r>
        <w:rPr>
          <w:i/>
        </w:rPr>
        <w:t>Waters</w:t>
      </w:r>
      <w:r>
        <w:t>.</w:t>
      </w:r>
    </w:p>
    <w:p>
      <w:pPr>
        <w:spacing w:before="0" w:after="0"/>
      </w:pPr>
      <w:r>
        <w:rPr>
          <w:b/>
        </w:rPr>
        <w:t>3. Superior Court v. Public Employment Relations Board, 30 Cal.App.5th 158:</w:t>
      </w:r>
      <w:r>
        <w:t xml:space="preserve"> This recent California case applies </w:t>
      </w:r>
      <w:r>
        <w:rPr>
          <w:i/>
        </w:rPr>
        <w:t>Waters</w:t>
      </w:r>
      <w:r>
        <w:t xml:space="preserve"> to emphasize that fundamental First Amendment maxims are often relaxed in the government employment context. It highlights the extra deference afforded to the government's mission as an employer when regulating employee speech to ensure effective operations.</w:t>
      </w:r>
    </w:p>
    <w:p>
      <w:pPr>
        <w:spacing w:before="0" w:after="0"/>
      </w:pPr>
      <w:r>
        <w:rPr>
          <w:b/>
        </w:rPr>
        <w:t>4. Cochran v. City of Los Angeles, 222 F.3d 1195:</w:t>
      </w:r>
      <w:r>
        <w:t xml:space="preserve"> A Ninth Circuit case involving the same respondent (County/City of Los Angeles) that utilizes </w:t>
      </w:r>
      <w:r>
        <w:rPr>
          <w:i/>
        </w:rPr>
        <w:t>Waters</w:t>
      </w:r>
      <w:r>
        <w:t xml:space="preserve"> to explain the government's broad power to restrain employee speech that detracts from an agency's effective operation. It confirms that the inquiry into the protected status of such speech is a matter of law for the court.</w:t>
      </w:r>
    </w:p>
    <w:p>
      <w:pPr>
        <w:spacing w:before="0" w:after="0"/>
      </w:pPr>
      <w:r>
        <w:rPr>
          <w:b/>
        </w:rPr>
        <w:t>5. Tichinin v. City of Morgan Hill, 177 Cal. App. 4th 1049:</w:t>
      </w:r>
      <w:r>
        <w:t xml:space="preserve"> This California case discusses the plurality opinion in </w:t>
      </w:r>
      <w:r>
        <w:rPr>
          <w:i/>
        </w:rPr>
        <w:t>Waters</w:t>
      </w:r>
      <w:r>
        <w:t xml:space="preserve"> regarding the state's ability to act adversely against protected speech without retaliatory intent. It is on-point for evaluating whether the County's petition was a legitimate safety measure or an unconstitutional retaliation for Niblett's union advocacy.</w:t>
      </w:r>
    </w:p>
    <w:p>
      <w:r>
        <w:br w:type="page"/>
      </w:r>
    </w:p>
    <w:p>
      <w:pPr>
        <w:spacing w:before="0" w:after="0"/>
      </w:pPr>
      <w:r/>
      <w:hyperlink w:anchor="minorissues">
        <w:r>
          <w:rPr/>
          <w:t xml:space="preserve">↑ Triage</w:t>
        </w:r>
      </w:hyperlink>
    </w:p>
    <w:p>
      <w:pPr>
        <w:pStyle w:val="Heading3"/>
      </w:pPr>
      <w:r>
        <w:bookmarkStart w:id="22" w:name="gulfoilcovbe18"/>
        <w:bookmarkEnd w:id="22" w:name="gulfoilcovbe18"/>
      </w:r>
      <w:r>
        <w:t>Gulf Oil Co. v. Bernard 452 U.S. 89</w:t>
      </w:r>
    </w:p>
    <w:p>
      <w:pPr>
        <w:spacing w:before="240" w:after="240"/>
      </w:pPr>
      <w:r>
        <w:rPr>
          <w:b/>
          <w:i/>
          <w:color w:val="3A0517"/>
        </w:rPr>
        <w:t>Use of Citation</w:t>
      </w:r>
      <w:r>
        <w:t xml:space="preserve"> 🟡</w:t>
      </w:r>
    </w:p>
    <w:p>
      <w:pPr>
        <w:spacing w:before="0" w:after="0"/>
      </w:pPr>
      <w:r>
        <w:t>APPELLANT'S OPENING BRIEF cites Gulf Oil Co. v. Bernard to support the legal rule that restrictions on workplace speech must be narrowly tailored to avoid infringing on employees' rights (p. 33). The context of this citation is within Niblett's argument that the workplace violence restraining order (WVRO) violated his rights under Code of Civil Procedure section 527.3 and the First Amendment (p. 32). Niblett contends that his comments regarding the Tatone incident were made in his capacity as a union steward advocating for workplace improvements and addressing grievances like freeway therapy (p. 32-33). The brief interprets Gulf Oil as establishing a constitutional requirement for precision when restricting speech to ensure that protected labor advocacy is not suppressed (p. 33). The brief directly applies this concept by arguing that the trial court failed to evaluate the evidence under these protections and instead imposed an unconstitutional restriction by treating his lawful, albeit critical, speech as actionable under section 527.8 (p. 34).</w:t>
      </w:r>
    </w:p>
    <w:p>
      <w:pPr>
        <w:spacing w:before="240" w:after="240"/>
      </w:pPr>
      <w:r>
        <w:rPr>
          <w:b/>
          <w:i/>
          <w:color w:val="3A0517"/>
        </w:rPr>
        <w:t>Accuracy Review</w:t>
      </w:r>
    </w:p>
    <w:p>
      <w:pPr>
        <w:spacing w:before="0" w:after="0"/>
      </w:pPr>
      <w:r>
        <w:t>The citation to Gulf Oil Co. v. Bernard in the Appellant's Opening Brief is a contextual overextension and an incomplete application of the legal principle. While the brief accurately captures the spirit of the Supreme Court's instruction that speech-restricting orders should be 'carefully drawn' and 'limit speech as little as possible,' it applies this principle beyond its appropriate factual and procedural boundaries. Gulf Oil was specifically concerned with the authority of a federal judge to manage class action communications under FRCP 23(d), not the authority of a state court to issue a restraining order based on alleged workplace violence. Furthermore, the brief frames the 'narrowly tailored' requirement as a First Amendment mandate derived from Gulf Oil, but the Supreme Court in that case expressly avoided reaching the constitutional question, basing its decision instead on an abuse of discretion under the Federal Rules. By citing Gulf Oil for a general rule regarding 'workplace speech' in a WVRO context, the brief mischaracterizes a narrow procedural holding as a broad constitutional standard for workplace conduct.</w:t>
      </w:r>
    </w:p>
    <w:p>
      <w:pPr>
        <w:spacing w:before="240" w:after="240"/>
      </w:pPr>
      <w:r>
        <w:rPr>
          <w:b/>
          <w:i/>
          <w:color w:val="3A0517"/>
        </w:rPr>
        <w:t>Applicable Negative Treatment</w:t>
      </w:r>
    </w:p>
    <w:p>
      <w:pPr>
        <w:spacing w:before="0" w:after="0"/>
      </w:pPr>
      <w:r>
        <w:rPr>
          <w:b/>
        </w:rPr>
        <w:t>1. Hernandez v. Vitamin Shoppe Industries Inc., 174 Cal. App. 4th 1441:</w:t>
      </w:r>
      <w:r>
        <w:t xml:space="preserve"> This California appellate decision limits the application of </w:t>
      </w:r>
      <w:r>
        <w:rPr>
          <w:i/>
        </w:rPr>
        <w:t>Gulf Oil</w:t>
      </w:r>
      <w:r>
        <w:t xml:space="preserve"> by distinguishing its holding as applicable only to precertification circumstances involving "potential class members," finding it inapplicable to situations where a class has been conditionally certified and notice approved.</w:t>
      </w:r>
    </w:p>
    <w:p>
      <w:pPr>
        <w:spacing w:before="0" w:after="0"/>
      </w:pPr>
      <w:r>
        <w:rPr>
          <w:b/>
        </w:rPr>
        <w:t>2. Dominguez v. BETTER MORTG. CORP., 88 F.4th 782:</w:t>
      </w:r>
      <w:r>
        <w:t xml:space="preserve"> This case limits the scope of the </w:t>
      </w:r>
      <w:r>
        <w:rPr>
          <w:i/>
        </w:rPr>
        <w:t>Gulf Oil</w:t>
      </w:r>
      <w:r>
        <w:t xml:space="preserve"> reversal by clarifying that communication restrictions are permissible when a district court provides a detailed order and careful analysis justifying the restraint by a likelihood of serious abuses, rather than adopting a ban without a record.</w:t>
      </w:r>
    </w:p>
    <w:p>
      <w:pPr>
        <w:spacing w:before="0" w:after="0"/>
      </w:pPr>
      <w:r>
        <w:rPr>
          <w:b/>
        </w:rPr>
        <w:t>3. Nadarajah v. Gonzales, 443 F.3d 1069:</w:t>
      </w:r>
      <w:r>
        <w:t xml:space="preserve"> This case cites </w:t>
      </w:r>
      <w:r>
        <w:rPr>
          <w:i/>
        </w:rPr>
        <w:t>Gulf Oil</w:t>
      </w:r>
      <w:r>
        <w:t xml:space="preserve"> to reinforce the principle of judicial restraint, requiring courts to resolve matters on statutory or procedural grounds before addressing constitutional questions. This limits the brief's use of </w:t>
      </w:r>
      <w:r>
        <w:rPr>
          <w:i/>
        </w:rPr>
        <w:t>Gulf Oil</w:t>
      </w:r>
      <w:r>
        <w:t xml:space="preserve"> as a direct First Amendment authority, as the Supreme Court specifically declined to reach the constitutional issue in that case.</w:t>
      </w:r>
    </w:p>
    <w:p>
      <w:pPr>
        <w:spacing w:before="240" w:after="240"/>
      </w:pPr>
      <w:r>
        <w:rPr>
          <w:b/>
          <w:i/>
          <w:color w:val="3A0517"/>
        </w:rPr>
        <w:t>Other Relevant Precedence</w:t>
      </w:r>
    </w:p>
    <w:p>
      <w:pPr>
        <w:spacing w:before="0" w:after="0"/>
      </w:pPr>
      <w:r>
        <w:rPr>
          <w:b/>
        </w:rPr>
        <w:t>San Francisco Unified School District ex rel. Contreras v. First Student, Inc., 213 Cal. App. 4th 1212:</w:t>
      </w:r>
      <w:r>
        <w:t xml:space="preserve"> This California case applies </w:t>
      </w:r>
      <w:r>
        <w:rPr>
          <w:i/>
        </w:rPr>
        <w:t>Gulf Oil</w:t>
      </w:r>
      <w:r>
        <w:t xml:space="preserve"> to evaluate First Amendment concerns regarding a trial court's injunction restricting speech, directly mirroring the context of the challenged WVRO.</w:t>
      </w:r>
    </w:p>
    <w:p>
      <w:pPr>
        <w:spacing w:before="0" w:after="0"/>
      </w:pPr>
      <w:r>
        <w:rPr>
          <w:b/>
        </w:rPr>
        <w:t>Howard Gunty Profit Sharing Plan v. Superior Court, 88 Cal. App. 4th 572:</w:t>
      </w:r>
      <w:r>
        <w:t xml:space="preserve"> This California decision adopts </w:t>
      </w:r>
      <w:r>
        <w:rPr>
          <w:i/>
        </w:rPr>
        <w:t>Gulf Oil</w:t>
      </w:r>
      <w:r>
        <w:t>'s standard that orders limiting communications must be based on a "clear record and specific findings" that weigh the need for limitation against interference with rights.</w:t>
      </w:r>
    </w:p>
    <w:p>
      <w:pPr>
        <w:spacing w:before="0" w:after="0"/>
      </w:pPr>
      <w:r>
        <w:rPr>
          <w:b/>
        </w:rPr>
        <w:t>Atari, Inc. v. Superior Court, 166 Cal. App. 3d 867:</w:t>
      </w:r>
      <w:r>
        <w:t xml:space="preserve"> This California case applies </w:t>
      </w:r>
      <w:r>
        <w:rPr>
          <w:i/>
        </w:rPr>
        <w:t>Gulf Oil</w:t>
      </w:r>
      <w:r>
        <w:t xml:space="preserve"> to hold that a court's power to restrict communications requires a specific record showing of particular abuses, providing a jurisdictional match for the "abuse of discretion" argument.</w:t>
      </w:r>
    </w:p>
    <w:p>
      <w:pPr>
        <w:spacing w:before="0" w:after="0"/>
      </w:pPr>
      <w:r>
        <w:rPr>
          <w:b/>
        </w:rPr>
        <w:t>Lofton v. Wells Fargo Home Mortgage, 230 Cal. App. 4th 1050:</w:t>
      </w:r>
      <w:r>
        <w:t xml:space="preserve"> This California case utilizes </w:t>
      </w:r>
      <w:r>
        <w:rPr>
          <w:i/>
        </w:rPr>
        <w:t>Gulf Oil</w:t>
      </w:r>
      <w:r>
        <w:t xml:space="preserve"> to establish that courts may only limit constitutionally protected speech in litigation when the need for limitation outweighs the potential interference with the parties' rights.</w:t>
      </w:r>
    </w:p>
    <w:p>
      <w:pPr>
        <w:spacing w:before="0" w:after="0"/>
      </w:pPr>
      <w:r>
        <w:rPr>
          <w:b/>
        </w:rPr>
        <w:t>Barriga v. 99 Cents Only Stores LLC, 51 Cal.App.5th 299:</w:t>
      </w:r>
      <w:r>
        <w:t xml:space="preserve"> This recent California case reinforces the principle from </w:t>
      </w:r>
      <w:r>
        <w:rPr>
          <w:i/>
        </w:rPr>
        <w:t>Gulf Oil</w:t>
      </w:r>
      <w:r>
        <w:t xml:space="preserve"> that any order limiting communications must be based on a clear record and specific findings, supporting the appellant's challenge to the trial court's evidentiary basis.</w:t>
      </w:r>
    </w:p>
    <w:p>
      <w:r>
        <w:br w:type="page"/>
      </w:r>
    </w:p>
    <w:p>
      <w:pPr>
        <w:spacing w:before="0" w:after="0"/>
      </w:pPr>
      <w:r/>
      <w:hyperlink w:anchor="minorissues">
        <w:r>
          <w:rPr/>
          <w:t xml:space="preserve">↑ Triage</w:t>
        </w:r>
      </w:hyperlink>
    </w:p>
    <w:p>
      <w:pPr>
        <w:pStyle w:val="Heading3"/>
      </w:pPr>
      <w:r>
        <w:bookmarkStart w:id="23" w:name="garrisonvlou19"/>
        <w:bookmarkEnd w:id="23" w:name="garrisonvlou19"/>
      </w:r>
      <w:r>
        <w:t>Garrison v. Louisiana 379 U.S. 64</w:t>
      </w:r>
    </w:p>
    <w:p>
      <w:pPr>
        <w:spacing w:before="240" w:after="240"/>
      </w:pPr>
      <w:r>
        <w:rPr>
          <w:b/>
          <w:i/>
          <w:color w:val="3A0517"/>
        </w:rPr>
        <w:t>Use of Citation</w:t>
      </w:r>
      <w:r>
        <w:t xml:space="preserve"> 🟡</w:t>
      </w:r>
    </w:p>
    <w:p>
      <w:pPr>
        <w:spacing w:before="0" w:after="0"/>
      </w:pPr>
      <w:r>
        <w:t>APPELLANT'S OPENING BRIEF cites Garrison v. Louisiana to establish the legal rule that federal law safeguards workplace-related speech under the First Amendment, barring restrictions unless the speech constitutes a "true threat" or "incitement to imminent lawless action" (p. 33). The context of the citation relates to Niblett's argument that the workplace violence restraining order (WVRO) violated his constitutional rights by suppressing protected labor advocacy (p. 32). The brief interprets Garrison as supporting the principle that employees have a right to engage in critical workplace advocacy, even when such speech is "strongly worded or controversial," provided it does not meet the narrow legal definition of a true threat (pp. 33-34). The brief directly applies the legal concepts from Garrison to argue that Niblett's comments regarding the "Station 81" incident were vague, general, and lacked the intent to harm required to lose First Amendment protection (p. 34).</w:t>
      </w:r>
    </w:p>
    <w:p>
      <w:pPr>
        <w:spacing w:before="240" w:after="240"/>
      </w:pPr>
      <w:r>
        <w:rPr>
          <w:b/>
          <w:i/>
          <w:color w:val="3A0517"/>
        </w:rPr>
        <w:t>Accuracy Review</w:t>
      </w:r>
    </w:p>
    <w:p>
      <w:pPr>
        <w:spacing w:before="0" w:after="0"/>
      </w:pPr>
      <w:r>
        <w:t>The citation of Garrison v. Louisiana in the Appellant's Opening Brief is a contextual overextension. While the brief correctly identifies Garrison as a source of strong First Amendment protection for robust and caustic speech, it applies the case to the 'true threat' standard required for a workplace violence restraining order (WVRO). Garrison specifically addressed the 'actual malice' standard in the context of criminal defamation of public officials (judges), which is a distinct legal doctrine from the 'true threat' analysis used to determine if a statement justifies a restraining order. Furthermore, the brief uses Garrison to support the right of a union steward to engage in workplace advocacy, whereas Garrison focused on the public interest in the dissemination of truth regarding public officials. The application is technically flawed because it conflates the standards for libel/defamation with the standards for physical threats of violence, though the underlying principle of protecting controversial speech remains relevant to the appellant's broader argument.</w:t>
      </w:r>
    </w:p>
    <w:p>
      <w:pPr>
        <w:spacing w:before="240" w:after="240"/>
      </w:pPr>
      <w:r>
        <w:rPr>
          <w:b/>
          <w:i/>
          <w:color w:val="3A0517"/>
        </w:rPr>
        <w:t>Applicable Negative Treatment</w:t>
      </w:r>
    </w:p>
    <w:p>
      <w:pPr>
        <w:spacing w:before="0" w:after="0"/>
      </w:pPr>
      <w:r>
        <w:rPr>
          <w:b/>
        </w:rPr>
        <w:t>1. United States v. Alvarez, 567 U.S. 709:</w:t>
      </w:r>
      <w:r>
        <w:t xml:space="preserve"> This decision limits </w:t>
      </w:r>
      <w:r>
        <w:rPr>
          <w:i/>
        </w:rPr>
        <w:t>Garrison</w:t>
      </w:r>
      <w:r>
        <w:t xml:space="preserve"> by clarifying that the Supreme Court has never endorsed a categorical rule that false statements receive no First Amendment protection. It explains that the restrictive language in </w:t>
      </w:r>
      <w:r>
        <w:rPr>
          <w:i/>
        </w:rPr>
        <w:t>Garrison</w:t>
      </w:r>
      <w:r>
        <w:t xml:space="preserve"> regarding "calculated falsehoods" was tied to the specific context of defamation or other legally cognizable harms, rather than a general rule for all speech.</w:t>
      </w:r>
    </w:p>
    <w:p>
      <w:pPr>
        <w:spacing w:before="0" w:after="0"/>
      </w:pPr>
      <w:r>
        <w:rPr>
          <w:b/>
        </w:rPr>
        <w:t>2. McKee v. Cosby, 139 S. Ct. 675:</w:t>
      </w:r>
      <w:r>
        <w:t xml:space="preserve"> This opinion criticizes </w:t>
      </w:r>
      <w:r>
        <w:rPr>
          <w:i/>
        </w:rPr>
        <w:t>Garrison</w:t>
      </w:r>
      <w:r>
        <w:t xml:space="preserve"> as an example of the Supreme Court's over-extension of the "actual malice" rule into state defamation law and criminal libel prosecutions, questioning the constitutional basis for such expansions.</w:t>
      </w:r>
    </w:p>
    <w:p>
      <w:pPr>
        <w:spacing w:before="0" w:after="0"/>
      </w:pPr>
      <w:r>
        <w:rPr>
          <w:b/>
        </w:rPr>
        <w:t>3. Florida Star v. B. J. F., 491 U.S. 524:</w:t>
      </w:r>
      <w:r>
        <w:t xml:space="preserve"> This case distinguishes </w:t>
      </w:r>
      <w:r>
        <w:rPr>
          <w:i/>
        </w:rPr>
        <w:t>Garrison</w:t>
      </w:r>
      <w:r>
        <w:t xml:space="preserve"> by noting that its endorsement of an absolute defense for truthful speech was limited to the "discussion of public affairs" and left unsettled whether such protections apply to "purely private libels," which is relevant to workplace disputes involving private individuals.</w:t>
      </w:r>
    </w:p>
    <w:p>
      <w:pPr>
        <w:spacing w:before="240" w:after="240"/>
      </w:pPr>
      <w:r>
        <w:rPr>
          <w:b/>
          <w:i/>
          <w:color w:val="3A0517"/>
        </w:rPr>
        <w:t>Other Relevant Precedence</w:t>
      </w:r>
    </w:p>
    <w:p>
      <w:pPr>
        <w:spacing w:before="0" w:after="0"/>
      </w:pPr>
      <w:r>
        <w:rPr>
          <w:b/>
        </w:rPr>
        <w:t>Counterman v. Colorado, 600 U.S. 66:</w:t>
      </w:r>
      <w:r>
        <w:t xml:space="preserve"> This recent United States Supreme Court decision is highly on-point as it clarifies the "true threat" standard mentioned in the brief. It specifically cites </w:t>
      </w:r>
      <w:r>
        <w:rPr>
          <w:i/>
        </w:rPr>
        <w:t>Garrison</w:t>
      </w:r>
      <w:r>
        <w:t xml:space="preserve"> to establish that a subjective mental state (at least recklessness) is constitutionally required to punish speech as a "true threat," which directly supports Niblett's argument that his vague statements lacked the necessary intent to harm.</w:t>
      </w:r>
    </w:p>
    <w:p>
      <w:pPr>
        <w:spacing w:before="0" w:after="0"/>
      </w:pPr>
      <w:r>
        <w:rPr>
          <w:b/>
        </w:rPr>
        <w:t>People v. Stanistreet, 29 Cal. 4th 497:</w:t>
      </w:r>
      <w:r>
        <w:t xml:space="preserve"> This California Supreme Court case provides a jurisdictional match, applying </w:t>
      </w:r>
      <w:r>
        <w:rPr>
          <w:i/>
        </w:rPr>
        <w:t>Garrison</w:t>
      </w:r>
      <w:r>
        <w:t xml:space="preserve"> to summarize First Amendment limitations on speech that criticizes public officials. It reinforces the principle that debate on public issues must be "uninhibited, robust, and wide-open," which is central to the brief's defense of workplace advocacy.</w:t>
      </w:r>
    </w:p>
    <w:p>
      <w:pPr>
        <w:spacing w:before="0" w:after="0"/>
      </w:pPr>
      <w:r>
        <w:rPr>
          <w:b/>
        </w:rPr>
        <w:t>Bradbury v. Superior Court, 49 Cal. App. 4th 1108:</w:t>
      </w:r>
      <w:r>
        <w:t xml:space="preserve"> A California appellate decision that applies </w:t>
      </w:r>
      <w:r>
        <w:rPr>
          <w:i/>
        </w:rPr>
        <w:t>Garrison</w:t>
      </w:r>
      <w:r>
        <w:t xml:space="preserve"> to protect a public official's speech on matters of public interest. It supports the brief's contention that the "marketplace of ideas," rather than legal sanctions like a WVRO, is the appropriate venue for evaluating caustic or erroneous speech made in a public or professional capacity.</w:t>
      </w:r>
    </w:p>
    <w:p>
      <w:pPr>
        <w:spacing w:before="0" w:after="0"/>
      </w:pPr>
      <w:r>
        <w:rPr>
          <w:b/>
        </w:rPr>
        <w:t>Parris v. Superior Court, 109 Cal. App. 4th 285:</w:t>
      </w:r>
      <w:r>
        <w:t xml:space="preserve"> This California case cites </w:t>
      </w:r>
      <w:r>
        <w:rPr>
          <w:i/>
        </w:rPr>
        <w:t>Garrison</w:t>
      </w:r>
      <w:r>
        <w:t xml:space="preserve"> to emphasize that uninhibited speech is the "essence of self-government." It is relevant to the brief's argument regarding the high constitutional value placed on an employee's right to voice grievances and engage in labor advocacy without fear of restraining orders.</w:t>
      </w:r>
    </w:p>
    <w:p>
      <w:pPr>
        <w:spacing w:before="0" w:after="0"/>
      </w:pPr>
      <w:r>
        <w:rPr>
          <w:b/>
        </w:rPr>
        <w:t>Summit Bank v. Rogers, 206 Cal. App. 4th 669:</w:t>
      </w:r>
      <w:r>
        <w:t xml:space="preserve"> A California appellate case that uses </w:t>
      </w:r>
      <w:r>
        <w:rPr>
          <w:i/>
        </w:rPr>
        <w:t>Garrison</w:t>
      </w:r>
      <w:r>
        <w:t xml:space="preserve"> to establish stringent constitutional standards for statutes that criminalize speech. It supports the brief's challenge to the trial court's use of a "reasonable person" or negligence-based standard to issue the WVRO, arguing instead for the higher "actual malice" or "true threat" thresholds.</w:t>
      </w:r>
    </w:p>
    <w:p>
      <w:r>
        <w:br w:type="page"/>
      </w:r>
    </w:p>
    <w:p>
      <w:pPr>
        <w:spacing w:before="0" w:after="0"/>
      </w:pPr>
      <w:r/>
      <w:hyperlink w:anchor="minorissues">
        <w:r>
          <w:rPr/>
          <w:t xml:space="preserve">↑ Triage</w:t>
        </w:r>
      </w:hyperlink>
    </w:p>
    <w:p>
      <w:pPr>
        <w:pStyle w:val="Heading3"/>
      </w:pPr>
      <w:r>
        <w:bookmarkStart w:id="24" w:name="harrisvstamp20"/>
        <w:bookmarkEnd w:id="24" w:name="harrisvstamp20"/>
      </w:r>
      <w:r>
        <w:t>Harris v. Stampolis 248 Cal.App.4th 484</w:t>
      </w:r>
    </w:p>
    <w:p>
      <w:pPr>
        <w:spacing w:before="240" w:after="240"/>
      </w:pPr>
      <w:r>
        <w:rPr>
          <w:b/>
          <w:i/>
          <w:color w:val="3A0517"/>
        </w:rPr>
        <w:t>Use of Citation</w:t>
      </w:r>
      <w:r>
        <w:t xml:space="preserve"> 🟡</w:t>
      </w:r>
    </w:p>
    <w:p>
      <w:pPr>
        <w:spacing w:before="0" w:after="0"/>
      </w:pPr>
      <w:r>
        <w:t>The Appellant's Opening Brief (AOB) cites Harris v. Stampolis to establish the legal threshold for what constitutes a 'credible threat of violence' and a 'course of conduct' under Code of Civil Procedure section 527.8.</w:t>
      </w:r>
    </w:p>
    <w:p>
      <w:pPr>
        <w:spacing w:before="0" w:after="0"/>
      </w:pPr>
      <w:r>
        <w:t>LEGAL RULES: The AOB cites Harris to support the rule that '[g]eneralized or vague remarks cannot establish a credible threat of violence, especially when they lack an intent to harm' (p. 26). It also relies on the case for the proposition that 'generalized remarks lacking specificity or intent do not satisfy the requirement for a course of conduct' under section 527.8 (p. 31).</w:t>
      </w:r>
    </w:p>
    <w:p>
      <w:pPr>
        <w:spacing w:before="0" w:after="0"/>
      </w:pPr>
      <w:r>
        <w:t>CONTEXT: The citations occur within Niblett's argument that the trial court committed reversible error by issuing the workplace violence restraining order (WVRO). The AOB uses Harris to challenge the court's reliance on Niblett's October 11 statement regarding the 'Tatone' shooting incident, which the AOB characterizes as a vague expression of frustration with management rather than a specific threat (p. 25-27, 31).</w:t>
      </w:r>
    </w:p>
    <w:p>
      <w:pPr>
        <w:spacing w:before="0" w:after="0"/>
      </w:pPr>
      <w:r>
        <w:t>INTERPRETATION: The AOB interprets Harris as requiring that a statement must possess both specificity and a clear intent to harm to be actionable under the WVRO statute. It posits that subjective fears or speculative interpretations of workplace grievances are insufficient to meet the 'clear and convincing evidence' standard (p. 26, 31).</w:t>
      </w:r>
    </w:p>
    <w:p>
      <w:pPr>
        <w:spacing w:before="0" w:after="0"/>
      </w:pPr>
      <w:r>
        <w:t>APPLICATION: The AOB directly applies the legal concepts from Harris to the facts of the case. It argues that Niblett's statement—'If they don’t change things in this department, they’re going to have another situation like they had with Tatone'—is exactly the type of 'vague and generalized' remark that Harris deems insufficient to support a restraining order because it was not directed at a specific person and lacked an immediate intent to harm (p. 27, 29, 31).</w:t>
      </w:r>
    </w:p>
    <w:p>
      <w:pPr>
        <w:spacing w:before="240" w:after="240"/>
      </w:pPr>
      <w:r>
        <w:rPr>
          <w:b/>
          <w:i/>
          <w:color w:val="3A0517"/>
        </w:rPr>
        <w:t>Accuracy Review</w:t>
      </w:r>
    </w:p>
    <w:p>
      <w:pPr>
        <w:spacing w:before="0" w:after="0"/>
      </w:pPr>
      <w:r>
        <w:t>The AOB's citation to Harris v. Stampolis is contextually limited and involves an incomplete application of the case's actual holding. While the AOB correctly identifies the pages in Harris that outline the statutory definitions and the 'clear and convincing evidence' standard, it mischaracterizes the case as supporting the proposition that 'generalized or vague remarks' are insufficient to sustain a restraining order. In reality, Harris affirmed a restraining order based on physical gestures that the defendant argued were ambiguous, holding that aggressive conduct—even without an explicit verbal threat—can constitute a credible threat. By citing Harris to argue for the reversal of Niblett's WVRO, the AOB ignores the fact that Harris actually validated a threat based on conduct that required judicial interpretation to be deemed 'gun-like.' Furthermore, the AOB groups Harris with cases like Russell v. Douvan to suggest a pattern of reversals for vague conduct, whereas the Harris court explicitly distinguished Russell to justify its affirmance. This constitutes a contextual overextension, as the AOB uses a case that lowered the evidentiary bar for threats to argue for a higher threshold in the present matter.</w:t>
      </w:r>
    </w:p>
    <w:p>
      <w:pPr>
        <w:spacing w:before="240" w:after="240"/>
      </w:pPr>
      <w:r>
        <w:rPr>
          <w:b/>
          <w:i/>
          <w:color w:val="3A0517"/>
        </w:rPr>
        <w:t>Applicable Negative Treatment</w:t>
      </w:r>
    </w:p>
    <w:p>
      <w:pPr>
        <w:spacing w:before="0" w:after="0"/>
      </w:pPr>
      <w:r>
        <w:rPr>
          <w:b/>
        </w:rPr>
        <w:t>1. Technology Credit Union v. Rafat, 82 Cal.App.5th 314:</w:t>
      </w:r>
      <w:r>
        <w:t xml:space="preserve"> This case distinguishes </w:t>
      </w:r>
      <w:r>
        <w:rPr>
          <w:i/>
        </w:rPr>
        <w:t>Harris</w:t>
      </w:r>
      <w:r>
        <w:t xml:space="preserve"> by emphasizing that the "credible threat of violence" finding in </w:t>
      </w:r>
      <w:r>
        <w:rPr>
          <w:i/>
        </w:rPr>
        <w:t>Harris</w:t>
      </w:r>
      <w:r>
        <w:t xml:space="preserve"> was predicated on extreme physical intimidation—such as mimicking a gun with hands and standing close enough for the victim to feel the defendant's breath—which are absent in cases involving less aggressive conduct. This limits the application of </w:t>
      </w:r>
      <w:r>
        <w:rPr>
          <w:i/>
        </w:rPr>
        <w:t>Harris</w:t>
      </w:r>
      <w:r>
        <w:t xml:space="preserve"> as a precedent for finding threats in the absence of such overt physical gestures.</w:t>
      </w:r>
    </w:p>
    <w:p>
      <w:pPr>
        <w:spacing w:before="0" w:after="0"/>
      </w:pPr>
      <w:r>
        <w:rPr>
          <w:b/>
        </w:rPr>
        <w:t>2. E.G. v. M.L., 105 Cal.App.5th 688:</w:t>
      </w:r>
      <w:r>
        <w:t xml:space="preserve"> This case limits the application of </w:t>
      </w:r>
      <w:r>
        <w:rPr>
          <w:i/>
        </w:rPr>
        <w:t>Harris</w:t>
      </w:r>
      <w:r>
        <w:t xml:space="preserve"> by clarifying that a "past act of harassment is insufficient" to justify an injunction on its own. It requires a specific evaluation of whether "precipitating circumstances continue to exist," thereby raising the evidentiary bar for the "likelihood of recurrence" finding discussed in </w:t>
      </w:r>
      <w:r>
        <w:rPr>
          <w:i/>
        </w:rPr>
        <w:t>Harris</w:t>
      </w:r>
      <w:r>
        <w:t>.</w:t>
      </w:r>
    </w:p>
    <w:p>
      <w:pPr>
        <w:spacing w:before="0" w:after="0"/>
      </w:pPr>
      <w:r>
        <w:rPr>
          <w:b/>
        </w:rPr>
        <w:t>3. Hansen v. Volkov, 96 Cal.App.5th 94:</w:t>
      </w:r>
      <w:r>
        <w:t xml:space="preserve"> This case limits the deference afforded to trial court findings under </w:t>
      </w:r>
      <w:r>
        <w:rPr>
          <w:i/>
        </w:rPr>
        <w:t>Harris</w:t>
      </w:r>
      <w:r>
        <w:t xml:space="preserve"> by specifying that the legal sufficiency of harassment and the constitutional validity of a restraining order are questions of law subject to de novo review, rather than the more deferential substantial evidence review applied in </w:t>
      </w:r>
      <w:r>
        <w:rPr>
          <w:i/>
        </w:rPr>
        <w:t>Harris</w:t>
      </w:r>
      <w:r>
        <w:t>.</w:t>
      </w:r>
    </w:p>
    <w:p>
      <w:pPr>
        <w:spacing w:before="240" w:after="240"/>
      </w:pPr>
      <w:r>
        <w:rPr>
          <w:b/>
          <w:i/>
          <w:color w:val="3A0517"/>
        </w:rPr>
        <w:t>Other Relevant Precedence</w:t>
      </w:r>
    </w:p>
    <w:p>
      <w:pPr>
        <w:spacing w:before="0" w:after="0"/>
      </w:pPr>
      <w:r>
        <w:rPr>
          <w:b/>
        </w:rPr>
        <w:t>1. Technology Credit Union v. Rafat, 82 Cal.App.5th 314:</w:t>
      </w:r>
      <w:r>
        <w:t xml:space="preserve"> This case specifically interprets Code of Civil Procedure section 527.8 (Workplace Violence Restraining Orders) and distinguishes </w:t>
      </w:r>
      <w:r>
        <w:rPr>
          <w:i/>
        </w:rPr>
        <w:t>Harris</w:t>
      </w:r>
      <w:r>
        <w:t xml:space="preserve"> to hold that a credible threat requires evidence of threatening gestures or close physical proximity, rather than just rude or annoying behavior.</w:t>
      </w:r>
    </w:p>
    <w:p>
      <w:pPr>
        <w:spacing w:before="0" w:after="0"/>
      </w:pPr>
      <w:r>
        <w:rPr>
          <w:b/>
        </w:rPr>
        <w:t>2. E.G. v. M.L., 105 Cal.App.5th 688:</w:t>
      </w:r>
      <w:r>
        <w:t xml:space="preserve"> A Second District case that applies the </w:t>
      </w:r>
      <w:r>
        <w:rPr>
          <w:i/>
        </w:rPr>
        <w:t>Harris</w:t>
      </w:r>
      <w:r>
        <w:t xml:space="preserve"> standard to evaluate the legal sufficiency of harassment claims and emphasizes that past acts are insufficient to justify an injunction without a showing of a reasonable probability of future harm.</w:t>
      </w:r>
    </w:p>
    <w:p>
      <w:pPr>
        <w:spacing w:before="0" w:after="0"/>
      </w:pPr>
      <w:r>
        <w:rPr>
          <w:b/>
        </w:rPr>
        <w:t>3. Hansen v. Volkov, 96 Cal.App.5th 94:</w:t>
      </w:r>
      <w:r>
        <w:t xml:space="preserve"> A Second District case that reinforces the de novo standard of review for determining whether facts are legally sufficient to constitute harassment, particularly when the conduct involves potential First Amendment protections.</w:t>
      </w:r>
    </w:p>
    <w:p>
      <w:r>
        <w:br w:type="page"/>
      </w:r>
    </w:p>
    <w:p>
      <w:pPr>
        <w:spacing w:before="0" w:after="0"/>
      </w:pPr>
      <w:r/>
      <w:hyperlink w:anchor="minorissues">
        <w:r>
          <w:rPr/>
          <w:t xml:space="preserve">↑ Triage</w:t>
        </w:r>
      </w:hyperlink>
    </w:p>
    <w:p>
      <w:pPr>
        <w:pStyle w:val="Heading3"/>
      </w:pPr>
      <w:r>
        <w:bookmarkStart w:id="25" w:name="russellvdouv21"/>
        <w:bookmarkEnd w:id="25" w:name="russellvdouv21"/>
      </w:r>
      <w:r>
        <w:t>Russell v. Douvan 112 Cal.App.4th 399</w:t>
      </w:r>
    </w:p>
    <w:p>
      <w:pPr>
        <w:spacing w:before="240" w:after="240"/>
      </w:pPr>
      <w:r>
        <w:rPr>
          <w:b/>
          <w:i/>
          <w:color w:val="3A0517"/>
        </w:rPr>
        <w:t>Use of Citation</w:t>
      </w:r>
      <w:r>
        <w:t xml:space="preserve"> 🟡</w:t>
      </w:r>
    </w:p>
    <w:p>
      <w:pPr>
        <w:spacing w:before="0" w:after="0"/>
      </w:pPr>
      <w:r>
        <w:t>APPELLANT'S OPENING BRIEF cites Russell v. Douvan to establish the legal standards for what constitutes a "credible threat of violence" and a "course of conduct" under Code of Civil Procedure section 527.8. Regarding LEGAL RULES, the brief cites the case for the proposition that "speculative interpretations of vague remarks do not meet the statutory threshold for a credible threat of violence" (p. 27). It also uses the case to support the rule that "generalized remarks lacking specificity or intent do not satisfy the requirement for a course of conduct" (p. 31). In terms of CONTEXT, the citation is used to challenge the trial court's finding that Niblett's reference to the "Tatone" shooting incident was a threat. The brief employs analogical reasoning, arguing that the trial court improperly relied on "subjective fears and speculative interpretations of vague statements" (p. 26) rather than objective evidence of a knowing and willful threat. The brief's INTERPRETATION of Russell v. Douvan is that it serves as a safeguard against issuing restraining orders based on ambiguous speech that expresses frustration rather than an intent to harm. The brief directly applies these concepts by arguing that Niblett's statement was a "vague and generalized" remark about workplace management that lacked the "immediacy, specificity, and intent" required by the statute and the case law (pp. 25, 29).</w:t>
      </w:r>
    </w:p>
    <w:p>
      <w:pPr>
        <w:spacing w:before="240" w:after="240"/>
      </w:pPr>
      <w:r>
        <w:rPr>
          <w:b/>
          <w:i/>
          <w:color w:val="3A0517"/>
        </w:rPr>
        <w:t>Accuracy Review</w:t>
      </w:r>
    </w:p>
    <w:p>
      <w:pPr>
        <w:spacing w:before="0" w:after="0"/>
      </w:pPr>
      <w:r>
        <w:t>The citation to Russell v. Douvan in APPELLANT'S OPENING BRIEF is a mix of accurate application and slight contextual overextension. Regarding the 'course of conduct' argument (p. 31), the brief accurately applies Russell’s holding that a single incident is insufficient to establish a pattern of conduct under the statutory framework. Russell specifically states on page 402 that 'a single incident of harassment does not constitute a course of conduct entitling the applicant to injunctive relief.' This is a direct and correct application of the law. However, the brief’s first citation (p. 27) claims that Russell 'held that speculative interpretations of vague remarks do not meet the statutory threshold for a credible threat of violence.' This is a contextual overextension. Russell involved a physical battery (grabbing an arm), not a 'vague remark.' While the legal principle that injunctions require objective evidence of future harm rather than subjective or speculative fear is central to Russell’s reasoning, the specific characterization of 'vague remarks' as the subject of the holding is technically inaccurate relative to the facts of that case. The brief is essentially attributing the factual context of Scripps Health (which dealt with verbal threats) to the holding of Russell. Nevertheless, because Russell explicitly harmonized sections 527.6 and 527.8, the reliance on its logic regarding the necessity of a 'high probability' of future harm is doctrinally sound.</w:t>
      </w:r>
    </w:p>
    <w:p>
      <w:pPr>
        <w:spacing w:before="240" w:after="240"/>
      </w:pPr>
      <w:r>
        <w:rPr>
          <w:b/>
          <w:i/>
          <w:color w:val="3A0517"/>
        </w:rPr>
        <w:t>Applicable Negative Treatment</w:t>
      </w:r>
    </w:p>
    <w:p>
      <w:pPr>
        <w:spacing w:before="0" w:after="0"/>
      </w:pPr>
      <w:r>
        <w:rPr>
          <w:b/>
        </w:rPr>
        <w:t>1. Harris v. Stampolis, 248 Cal.App.4th 484:</w:t>
      </w:r>
      <w:r>
        <w:t xml:space="preserve"> This case distinguishes and limits the application of </w:t>
      </w:r>
      <w:r>
        <w:rPr>
          <w:i/>
        </w:rPr>
        <w:t>Russell</w:t>
      </w:r>
      <w:r>
        <w:t xml:space="preserve"> by clarifying that a single act of harassment is sufficient to justify an injunction under Code of Civil Procedure section 527.6 if the trial court makes a specific finding that future harm is reasonably probable. This limits the Appellant’s reliance on </w:t>
      </w:r>
      <w:r>
        <w:rPr>
          <w:i/>
        </w:rPr>
        <w:t>Russell</w:t>
      </w:r>
      <w:r>
        <w:t xml:space="preserve"> for the proposition that a single incident or isolated remark is categorically insufficient to establish the necessity for a restraining order.</w:t>
      </w:r>
    </w:p>
    <w:p>
      <w:pPr>
        <w:spacing w:before="0" w:after="0"/>
      </w:pPr>
      <w:r>
        <w:rPr>
          <w:b/>
        </w:rPr>
        <w:t>2. Babalola v. Superior Court, 192 Cal.App.4th 948:</w:t>
      </w:r>
      <w:r>
        <w:t xml:space="preserve"> This case distinguishes </w:t>
      </w:r>
      <w:r>
        <w:rPr>
          <w:i/>
        </w:rPr>
        <w:t>Russell</w:t>
      </w:r>
      <w:r>
        <w:t xml:space="preserve"> by limiting its "likelihood of recurrence" requirement to the civil harassment context. It notes that while </w:t>
      </w:r>
      <w:r>
        <w:rPr>
          <w:i/>
        </w:rPr>
        <w:t>Russell</w:t>
      </w:r>
      <w:r>
        <w:t xml:space="preserve"> interprets Code of Civil Procedure section 527.6 to require a showing that wrongful acts are likely to recur, this standard does not necessarily apply to criminal protective orders under Penal Code section 136.2, where a single incident may be sufficient to justify protection.</w:t>
      </w:r>
    </w:p>
    <w:p>
      <w:pPr>
        <w:spacing w:before="240" w:after="240"/>
      </w:pPr>
      <w:r>
        <w:rPr>
          <w:b/>
          <w:i/>
          <w:color w:val="3A0517"/>
        </w:rPr>
        <w:t>Other Relevant Precedence</w:t>
      </w:r>
    </w:p>
    <w:p>
      <w:pPr>
        <w:spacing w:before="0" w:after="0"/>
      </w:pPr>
      <w:r>
        <w:rPr>
          <w:b/>
        </w:rPr>
        <w:t>1. E.G. v. M.L., 105 Cal.App.5th 688:</w:t>
      </w:r>
      <w:r>
        <w:t xml:space="preserve"> This case is a jurisdictional match (Second Appellate District) and provides a contemporary application of the principles in </w:t>
      </w:r>
      <w:r>
        <w:rPr>
          <w:i/>
        </w:rPr>
        <w:t>Russell</w:t>
      </w:r>
      <w:r>
        <w:t xml:space="preserve">. It reinforces that the "clear and convincing" standard requires a finding of "high probability" and that an injunction is only authorized when wrongful acts are likely to recur, specifically contrasting its facts with the single incident in </w:t>
      </w:r>
      <w:r>
        <w:rPr>
          <w:i/>
        </w:rPr>
        <w:t>Russell</w:t>
      </w:r>
      <w:r>
        <w:t>.</w:t>
      </w:r>
    </w:p>
    <w:p>
      <w:pPr>
        <w:spacing w:before="0" w:after="0"/>
      </w:pPr>
      <w:r>
        <w:rPr>
          <w:b/>
        </w:rPr>
        <w:t>2. City of San Jose v. Garbett, 190 Cal.App.4th 526:</w:t>
      </w:r>
      <w:r>
        <w:t xml:space="preserve"> This is the most on-point precedent for the specific statute at issue (Code of Civil Procedure section 527.8). It explicitly applies the reasoning from </w:t>
      </w:r>
      <w:r>
        <w:rPr>
          <w:i/>
        </w:rPr>
        <w:t>Russell</w:t>
      </w:r>
      <w:r>
        <w:t xml:space="preserve"> (a section 527.6 case) to workplace violence restraining orders, confirming that the requirement to show a probability of future harm is mandatory for a WVRO.</w:t>
      </w:r>
    </w:p>
    <w:p>
      <w:pPr>
        <w:spacing w:before="0" w:after="0"/>
      </w:pPr>
      <w:r>
        <w:rPr>
          <w:b/>
        </w:rPr>
        <w:t>3. Harris v. Stampolis, 248 Cal.App.4th 484:</w:t>
      </w:r>
      <w:r>
        <w:t xml:space="preserve"> This case provides a detailed analysis of the "likelihood of recurrence" requirement. It is highly relevant to the appellant's argument because it distinguishes between a single act of harassment and the necessity of proving that such conduct is likely to happen again to justify a restraining order.</w:t>
      </w:r>
    </w:p>
    <w:p>
      <w:pPr>
        <w:spacing w:before="0" w:after="0"/>
      </w:pPr>
      <w:r>
        <w:rPr>
          <w:b/>
        </w:rPr>
        <w:t>4. Yost v. Forestiere, 51 Cal.App.5th 509:</w:t>
      </w:r>
      <w:r>
        <w:t xml:space="preserve"> This case clarifies the forward-looking nature of restraining orders under section 527.6, citing </w:t>
      </w:r>
      <w:r>
        <w:rPr>
          <w:i/>
        </w:rPr>
        <w:t>Russell</w:t>
      </w:r>
      <w:r>
        <w:t xml:space="preserve"> to emphasize that these orders are intended to prevent future harm rather than punish a party for past acts, a central theme in the appellant's challenge to the WVRO.</w:t>
      </w:r>
    </w:p>
    <w:p>
      <w:pPr>
        <w:spacing w:before="0" w:after="0"/>
      </w:pPr>
      <w:r>
        <w:rPr>
          <w:b/>
        </w:rPr>
        <w:t>5. R.D. v. P.M., 202 Cal.App.4th 181:</w:t>
      </w:r>
      <w:r>
        <w:t xml:space="preserve"> This case applies the </w:t>
      </w:r>
      <w:r>
        <w:rPr>
          <w:i/>
        </w:rPr>
        <w:t>Russell</w:t>
      </w:r>
      <w:r>
        <w:t xml:space="preserve"> holding to explain that an injunction is authorized only when evidence shows harassment is likely to recur, supporting the appellant's contention that isolated workplace grievances do not meet the statutory threshold for a permanent restraining order.</w:t>
      </w:r>
    </w:p>
    <w:p>
      <w:r>
        <w:br w:type="page"/>
      </w:r>
    </w:p>
    <w:p>
      <w:pPr>
        <w:spacing w:before="0" w:after="0"/>
      </w:pPr>
      <w:r/>
      <w:hyperlink w:anchor="minorissues">
        <w:r>
          <w:rPr/>
          <w:t xml:space="preserve">↑ Triage</w:t>
        </w:r>
      </w:hyperlink>
    </w:p>
    <w:p>
      <w:pPr>
        <w:pStyle w:val="Heading3"/>
      </w:pPr>
      <w:r>
        <w:bookmarkStart w:id="26" w:name="ravvcityofst22"/>
        <w:bookmarkEnd w:id="26" w:name="ravvcityofst22"/>
      </w:r>
      <w:r>
        <w:t>R.A.V. v. City of St. Paul 505 U.S. 377</w:t>
      </w:r>
    </w:p>
    <w:p>
      <w:pPr>
        <w:spacing w:before="240" w:after="240"/>
      </w:pPr>
      <w:r>
        <w:rPr>
          <w:b/>
          <w:i/>
          <w:color w:val="3A0517"/>
        </w:rPr>
        <w:t>Use of Citation</w:t>
      </w:r>
      <w:r>
        <w:t xml:space="preserve"> 🟡</w:t>
      </w:r>
    </w:p>
    <w:p>
      <w:pPr>
        <w:spacing w:before="0" w:after="0"/>
      </w:pPr>
      <w:r>
        <w:t>In APPELLANT'S OPENING BRIEF, R.A.V. v. City of St. Paul is cited to support the legal rule that employees have a right to engage in critical workplace advocacy, even when the speech is strongly worded or controversial, provided it does not meet the narrow definition of a true threat (p. 34). The context of this citation is Niblett's argument that the workplace violence restraining order (WVRO) violated his First Amendment rights and statutory protections for labor advocacy under Code of Civil Procedure section 527.3 (p. 32-34). Niblett interprets the case as establishing a high constitutional bar for restricting speech, arguing that his comments regarding Station 81 were vague, general, and reflected protected advocacy rather than an intent to harm (p. 33-34). The brief applies the legal concepts from R.A.V. v. City of St. Paul as an example of the constitutional limits on restricting speech, asserting that the trial court improperly treated his lawful speech as actionable under section 527.8 without evaluating it under these protective standards (p. 34).</w:t>
      </w:r>
    </w:p>
    <w:p>
      <w:pPr>
        <w:spacing w:before="240" w:after="240"/>
      </w:pPr>
      <w:r>
        <w:rPr>
          <w:b/>
          <w:i/>
          <w:color w:val="3A0517"/>
        </w:rPr>
        <w:t>Accuracy Review</w:t>
      </w:r>
    </w:p>
    <w:p>
      <w:pPr>
        <w:spacing w:before="0" w:after="0"/>
      </w:pPr>
      <w:r>
        <w:t>The citation of R.A.V. v. City of St. Paul in the APPELLANT'S OPENING BRIEF is a 'Contextual Overextension.' While the brief correctly identifies R.A.V. as a foundational authority for the principle that the First Amendment protects speech that is 'strongly worded or controversial' from content-based government suppression, the application to the specific context of a workplace violence restraining order (WVRO) is doctrinally stretched. R.A.V. specifically addressed the structural limits of the government's power to discriminate within proscribable categories of speech (like fighting words) when enacting criminal ordinances. The brief, however, uses it as a general shield for 'workplace advocacy,' a concept more directly governed by specific labor statutes (such as Code of Civil Procedure section 527.3) and different First Amendment precedents regarding public employee speech. Furthermore, while R.A.V. acknowledges that 'true threats' are unprotected, it is not the primary authority for defining the 'true threat' standard in the context of individual civil restraining orders; cases like Virginia v. Black or Watts v. United States provide more direct frameworks for that analysis. By framing R.A.V. as a case that 'upheld the right of employees to engage in critical workplace advocacy,' the brief oversimplifies a complex decision about content-neutrality in criminal legislation to fit a civil labor dispute.</w:t>
      </w:r>
    </w:p>
    <w:p>
      <w:pPr>
        <w:spacing w:before="240" w:after="240"/>
      </w:pPr>
      <w:r>
        <w:rPr>
          <w:b/>
          <w:i/>
          <w:color w:val="3A0517"/>
        </w:rPr>
        <w:t>Applicable Negative Treatment</w:t>
      </w:r>
    </w:p>
    <w:p>
      <w:pPr>
        <w:spacing w:before="0" w:after="0"/>
      </w:pPr>
      <w:r>
        <w:rPr>
          <w:b/>
        </w:rPr>
        <w:t>1. Aguilar v. Avis Rent A Car System, 21 Cal. 4th 121:</w:t>
      </w:r>
      <w:r>
        <w:t xml:space="preserve"> The California Supreme Court limited the application of </w:t>
      </w:r>
      <w:r>
        <w:rPr>
          <w:i/>
        </w:rPr>
        <w:t>R.A.V.</w:t>
      </w:r>
      <w:r>
        <w:t xml:space="preserve"> in the workplace context, holding that spoken words can violate laws directed at conduct rather than speech, such as employment discrimination statutes. The court noted that certain forms of speech, like those creating a hostile work environment, are not constitutionally protected and can be incidentally swept up by statutes directed at conduct.</w:t>
      </w:r>
    </w:p>
    <w:p>
      <w:pPr>
        <w:spacing w:before="0" w:after="0"/>
      </w:pPr>
      <w:r>
        <w:rPr>
          <w:b/>
        </w:rPr>
        <w:t>2. Virginia v. Black, 538 U.S. 343:</w:t>
      </w:r>
      <w:r>
        <w:t xml:space="preserve"> The U.S. Supreme Court distinguished </w:t>
      </w:r>
      <w:r>
        <w:rPr>
          <w:i/>
        </w:rPr>
        <w:t>R.A.V.</w:t>
      </w:r>
      <w:r>
        <w:t xml:space="preserve"> by clarifying that a state may choose to prohibit only a subset of a proscribable category of speech, such as "true threats," if the regulation targets a particularly virulent form of that speech (e.g., cross burning with intent to intimidate). This limits the broad content-discrimination prohibition in </w:t>
      </w:r>
      <w:r>
        <w:rPr>
          <w:i/>
        </w:rPr>
        <w:t>R.A.V.</w:t>
      </w:r>
      <w:r>
        <w:t xml:space="preserve"> when the basis for discrimination is the very reason the class of speech is proscribable.</w:t>
      </w:r>
    </w:p>
    <w:p>
      <w:pPr>
        <w:spacing w:before="0" w:after="0"/>
      </w:pPr>
      <w:r>
        <w:rPr>
          <w:b/>
        </w:rPr>
        <w:t>3. Wisconsin v. Mitchell, 508 U.S. 476:</w:t>
      </w:r>
      <w:r>
        <w:t xml:space="preserve"> The U.S. Supreme Court distinguished </w:t>
      </w:r>
      <w:r>
        <w:rPr>
          <w:i/>
        </w:rPr>
        <w:t>R.A.V.</w:t>
      </w:r>
      <w:r>
        <w:t xml:space="preserve"> by explaining that while an ordinance explicitly directed at expression is subject to strict First Amendment scrutiny, statutes aimed at conduct unprotected by the First Amendment (such as penalty enhancements for bias-motivated crimes) do not violate the principles established in </w:t>
      </w:r>
      <w:r>
        <w:rPr>
          <w:i/>
        </w:rPr>
        <w:t>R.A.V.</w:t>
      </w:r>
    </w:p>
    <w:p>
      <w:pPr>
        <w:spacing w:before="0" w:after="0"/>
      </w:pPr>
      <w:r>
        <w:rPr>
          <w:b/>
        </w:rPr>
        <w:t>4. Sypniewski v. Warren Hills Regional Bd. of Educ., 307 F.3d 243:</w:t>
      </w:r>
      <w:r>
        <w:t xml:space="preserve"> This case limited the reach of </w:t>
      </w:r>
      <w:r>
        <w:rPr>
          <w:i/>
        </w:rPr>
        <w:t>R.A.V.</w:t>
      </w:r>
      <w:r>
        <w:t xml:space="preserve">'s content discrimination analysis in the context of public schools. It held that school officials have unique responsibilities for discipline and order that allow for content-based restrictions on speech that might be found unconstitutional under </w:t>
      </w:r>
      <w:r>
        <w:rPr>
          <w:i/>
        </w:rPr>
        <w:t>R.A.V.</w:t>
      </w:r>
      <w:r>
        <w:t xml:space="preserve"> in other settings.</w:t>
      </w:r>
    </w:p>
    <w:p>
      <w:pPr>
        <w:spacing w:before="0" w:after="0"/>
      </w:pPr>
      <w:r>
        <w:rPr>
          <w:b/>
        </w:rPr>
        <w:t>5. Chen v. Albany Unified School Dist., 56 F.4th 708:</w:t>
      </w:r>
      <w:r>
        <w:t xml:space="preserve"> The Ninth Circuit distinguished </w:t>
      </w:r>
      <w:r>
        <w:rPr>
          <w:i/>
        </w:rPr>
        <w:t>R.A.V.</w:t>
      </w:r>
      <w:r>
        <w:t xml:space="preserve"> by holding that even if certain speech does not strictly amount to "fighting words" or "true threats," it may still be regulated in specific environments, such as secondary schools, where the mode of expression is particularly intolerable and socially unnecessary.</w:t>
      </w:r>
    </w:p>
    <w:p>
      <w:pPr>
        <w:spacing w:before="240" w:after="240"/>
      </w:pPr>
      <w:r>
        <w:rPr>
          <w:b/>
          <w:i/>
          <w:color w:val="3A0517"/>
        </w:rPr>
        <w:t>Other Relevant Precedence</w:t>
      </w:r>
    </w:p>
    <w:p>
      <w:pPr>
        <w:spacing w:before="0" w:after="0"/>
      </w:pPr>
      <w:r>
        <w:rPr>
          <w:b/>
        </w:rPr>
        <w:t>1. Aguilar v. Avis Rent A Car System, Inc., 21 Cal. 4th 121:</w:t>
      </w:r>
      <w:r>
        <w:t xml:space="preserve"> This California Supreme Court case cites </w:t>
      </w:r>
      <w:r>
        <w:rPr>
          <w:i/>
        </w:rPr>
        <w:t>R.A.V.</w:t>
      </w:r>
      <w:r>
        <w:t xml:space="preserve"> to discuss how spoken words can be incidentally swept up in statutes directed at conduct (like workplace discrimination laws), providing a direct jurisdictional match for analyzing speech within a workplace regulatory framework.</w:t>
      </w:r>
    </w:p>
    <w:p>
      <w:pPr>
        <w:spacing w:before="0" w:after="0"/>
      </w:pPr>
      <w:r>
        <w:rPr>
          <w:b/>
        </w:rPr>
        <w:t>2. People v. Lowery, 52 Cal. 4th 419:</w:t>
      </w:r>
      <w:r>
        <w:t xml:space="preserve"> This case provides a high jurisdictional match for defining "true threats" under California law, citing </w:t>
      </w:r>
      <w:r>
        <w:rPr>
          <w:i/>
        </w:rPr>
        <w:t>R.A.V.</w:t>
      </w:r>
      <w:r>
        <w:t xml:space="preserve"> to establish that certain classes of speech are not protected when they fall outside the social interest in order and morality.</w:t>
      </w:r>
    </w:p>
    <w:p>
      <w:pPr>
        <w:spacing w:before="0" w:after="0"/>
      </w:pPr>
      <w:r>
        <w:rPr>
          <w:b/>
        </w:rPr>
        <w:t>3. Taking Offense v. State of California, 66 Cal.App.5th 696:</w:t>
      </w:r>
      <w:r>
        <w:t xml:space="preserve"> This California appellate decision specifically addresses the intersection of the First Amendment and civil liability for harassing speech in the workplace, making it highly relevant to the WVRO context discussed in the brief.</w:t>
      </w:r>
    </w:p>
    <w:p>
      <w:pPr>
        <w:spacing w:before="0" w:after="0"/>
      </w:pPr>
      <w:r>
        <w:rPr>
          <w:b/>
        </w:rPr>
        <w:t>4. Walker v. Kiousis, 93 Cal. App. 4th 1432:</w:t>
      </w:r>
      <w:r>
        <w:t xml:space="preserve"> This case applies </w:t>
      </w:r>
      <w:r>
        <w:rPr>
          <w:i/>
        </w:rPr>
        <w:t>R.A.V.</w:t>
      </w:r>
      <w:r>
        <w:t>'s analysis of content-based and viewpoint-based discrimination to California statutes, offering a relevant appellate-level jurisdictional match for evaluating the constitutionality of speech restrictions.</w:t>
      </w:r>
    </w:p>
    <w:p>
      <w:pPr>
        <w:spacing w:before="0" w:after="0"/>
      </w:pPr>
      <w:r>
        <w:rPr>
          <w:b/>
        </w:rPr>
        <w:t>5. People v. M.S., 10 Cal. 4th 698:</w:t>
      </w:r>
      <w:r>
        <w:t xml:space="preserve"> This California Supreme Court case distinguishes </w:t>
      </w:r>
      <w:r>
        <w:rPr>
          <w:i/>
        </w:rPr>
        <w:t>R.A.V.</w:t>
      </w:r>
      <w:r>
        <w:t xml:space="preserve"> to explain that threats and willful interference with rights by force are proscribable conduct, which is central to determining if Niblett's statements constituted actionable workplace violence.</w:t>
      </w:r>
    </w:p>
    <w:p>
      <w:r>
        <w:br w:type="page"/>
      </w:r>
    </w:p>
    <w:p>
      <w:pPr>
        <w:spacing w:before="0" w:after="0"/>
      </w:pPr>
      <w:r/>
      <w:hyperlink w:anchor="minorissues">
        <w:r>
          <w:rPr/>
          <w:t xml:space="preserve">↑ Triage</w:t>
        </w:r>
      </w:hyperlink>
    </w:p>
    <w:p>
      <w:pPr>
        <w:pStyle w:val="Heading3"/>
      </w:pPr>
      <w:r>
        <w:bookmarkStart w:id="27" w:name="ensworthvmul23"/>
        <w:bookmarkEnd w:id="27" w:name="ensworthvmul23"/>
      </w:r>
      <w:r>
        <w:t>Ensworth v. Mullvain 224 Cal.App.3d 1105</w:t>
      </w:r>
    </w:p>
    <w:p>
      <w:pPr>
        <w:spacing w:before="240" w:after="240"/>
      </w:pPr>
      <w:r>
        <w:rPr>
          <w:b/>
          <w:i/>
          <w:color w:val="3A0517"/>
        </w:rPr>
        <w:t>Use of Citation</w:t>
      </w:r>
      <w:r>
        <w:t xml:space="preserve"> 🟡</w:t>
      </w:r>
    </w:p>
    <w:p>
      <w:pPr>
        <w:spacing w:before="0" w:after="0"/>
      </w:pPr>
      <w:r>
        <w:t>APPELLANT'S OPENING BRIEF cites Ensworth v. Mullvain to support the legal rule that a "single act [is] insufficient to establish a course of conduct" (p. 31). This citation is used within the context of arguing that Niblett's October 11 statement, even when considered alongside the October 5 incident, failed to establish a "course of conduct" as defined by Code of Civil Procedure section 527.8 (p. 29-31). The brief interprets Ensworth v. Mullvain as requiring a pattern of behavior rather than isolated incidents to meet the statutory threshold (p. 31). The brief directly applies this legal concept to Niblett's case, asserting that because the trial court found the October 5 incident did not constitute workplace violence, the October 11 statement was an isolated remark, and the "lack of any intervening or later conduct underscores the absence of a pattern" (p. 31).</w:t>
      </w:r>
    </w:p>
    <w:p>
      <w:pPr>
        <w:spacing w:before="240" w:after="240"/>
      </w:pPr>
      <w:r>
        <w:rPr>
          <w:b/>
          <w:i/>
          <w:color w:val="3A0517"/>
        </w:rPr>
        <w:t>Accuracy Review</w:t>
      </w:r>
    </w:p>
    <w:p>
      <w:pPr>
        <w:spacing w:before="0" w:after="0"/>
      </w:pPr>
      <w:r>
        <w:t>The citation to Ensworth v. Mullvain in the Appellant’s Opening Brief is a Contextual Overextension. While the brief accurately reflects the general statutory requirement that a 'course of conduct' requires a series of acts (a principle inherent in the facts of Ensworth), it misapplies Ensworth as a direct authority for the negative proposition that a single act is insufficient. In reality, Ensworth was a case where the court found the evidence of multiple acts to be overwhelmingly sufficient to support an injunction; the court did not explicitly dwell on or establish a rule regarding the minimum threshold for acts in a way that makes it the primary authority for the 'single act is insufficient' rule. Furthermore, Ensworth is a CCP § 527.6 (civil harassment) case, whereas the present matter involves CCP § 527.8 (workplace violence). Although the definitions of 'course of conduct' are nearly identical in both statutes, the brief omits the fact that Ensworth's primary legal contribution was about the admissibility of circumstantial evidence to prove emotional distress and the implication of findings, not the quantitative minimum of acts required for a pattern. By framing Ensworth's affirmance of a multi-act harassment case as a restrictive rule against single-act cases, the brief overextends the case's actual holding to fit a distinguishing argument.</w:t>
      </w:r>
    </w:p>
    <w:p>
      <w:pPr>
        <w:spacing w:before="240" w:after="240"/>
      </w:pPr>
      <w:r>
        <w:rPr>
          <w:b/>
          <w:i/>
          <w:color w:val="3A0517"/>
        </w:rPr>
        <w:t>Applicable Negative Treatment</w:t>
      </w:r>
    </w:p>
    <w:p>
      <w:pPr>
        <w:spacing w:before="0" w:after="0"/>
      </w:pPr>
      <w:r>
        <w:rPr>
          <w:b/>
        </w:rPr>
        <w:t>Conservatorship of O.B., 9 Cal.5th 989:</w:t>
      </w:r>
      <w:r>
        <w:t xml:space="preserve"> Disapproved </w:t>
      </w:r>
      <w:r>
        <w:rPr>
          <w:i/>
        </w:rPr>
        <w:t>Ensworth</w:t>
      </w:r>
      <w:r>
        <w:t xml:space="preserve"> to the extent it held that the clear and convincing standard of proof "disappears" on appeal and has no effect on appellate review for sufficiency of the evidence.</w:t>
      </w:r>
    </w:p>
    <w:p>
      <w:pPr>
        <w:spacing w:before="0" w:after="0"/>
      </w:pPr>
      <w:r>
        <w:rPr>
          <w:b/>
        </w:rPr>
        <w:t>E.G. v. M.L., 105 Cal.App.5th 688:</w:t>
      </w:r>
      <w:r>
        <w:t xml:space="preserve"> Reaffirms the disapproval in </w:t>
      </w:r>
      <w:r>
        <w:rPr>
          <w:i/>
        </w:rPr>
        <w:t>Conservatorship of O.B.</w:t>
      </w:r>
      <w:r>
        <w:t xml:space="preserve"> and limits </w:t>
      </w:r>
      <w:r>
        <w:rPr>
          <w:i/>
        </w:rPr>
        <w:t>Ensworth</w:t>
      </w:r>
      <w:r>
        <w:t xml:space="preserve"> by requiring that inferences of emotional distress be supported by evidence that is clear and convincing upon appellate review.</w:t>
      </w:r>
    </w:p>
    <w:p>
      <w:pPr>
        <w:spacing w:before="240" w:after="240"/>
      </w:pPr>
      <w:r>
        <w:rPr>
          <w:b/>
          <w:i/>
          <w:color w:val="3A0517"/>
        </w:rPr>
        <w:t>Other Relevant Precedence</w:t>
      </w:r>
    </w:p>
    <w:p>
      <w:pPr>
        <w:spacing w:before="0" w:after="0"/>
      </w:pPr>
      <w:r>
        <w:rPr>
          <w:b/>
        </w:rPr>
        <w:t>1. Conservatorship of O.B., 9 Cal.5th 989:</w:t>
      </w:r>
      <w:r>
        <w:t xml:space="preserve"> This California Supreme Court case is the most critical precedent because it expressly disapproves of </w:t>
      </w:r>
      <w:r>
        <w:rPr>
          <w:i/>
        </w:rPr>
        <w:t>Ensworth</w:t>
      </w:r>
      <w:r>
        <w:t xml:space="preserve"> regarding the appellate standard of review. It establishes that when a trial court finding is subject to the "clear and convincing" evidence standard (as required for a WVRO), the appellate court must determine whether the record contains substantial evidence from which a reasonable trier of fact could find the fact in question to be highly probable. This directly impacts the Appellant's challenge to the sufficiency of the evidence.</w:t>
      </w:r>
    </w:p>
    <w:p>
      <w:pPr>
        <w:spacing w:before="0" w:after="0"/>
      </w:pPr>
      <w:r>
        <w:rPr>
          <w:b/>
        </w:rPr>
        <w:t>2. R.D. v. P.M., 202 Cal.App.4th 181:</w:t>
      </w:r>
      <w:r>
        <w:t xml:space="preserve"> This case is highly on-point as it applies </w:t>
      </w:r>
      <w:r>
        <w:rPr>
          <w:i/>
        </w:rPr>
        <w:t>Ensworth</w:t>
      </w:r>
      <w:r>
        <w:t xml:space="preserve"> to the "course of conduct" requirement and addresses the First Amendment implications of enjoining speech through harassment orders. It provides a framework for evaluating whether speech—including workplace grievances—constitutes a "knowing and willful" course of conduct that seriously alarms or harasses, which is central to Niblett's defense.</w:t>
      </w:r>
    </w:p>
    <w:p>
      <w:pPr>
        <w:spacing w:before="0" w:after="0"/>
      </w:pPr>
      <w:r>
        <w:rPr>
          <w:b/>
        </w:rPr>
        <w:t>3. Harris v. Stampolis, 248 Cal.App.4th 484:</w:t>
      </w:r>
      <w:r>
        <w:t xml:space="preserve"> This case is directly relevant to the "credible threat" analysis. It clarifies that while an appellate court may infer a finding of a reasonable probability of future harm from the issuance of an injunction (citing </w:t>
      </w:r>
      <w:r>
        <w:rPr>
          <w:i/>
        </w:rPr>
        <w:t>Ensworth</w:t>
      </w:r>
      <w:r>
        <w:t>), that inference must be supported by evidence of a "knowing and willful" statement or conduct that would place a reasonable person in fear, a key point of contention in this appeal.</w:t>
      </w:r>
    </w:p>
    <w:p>
      <w:pPr>
        <w:spacing w:before="0" w:after="0"/>
      </w:pPr>
      <w:r>
        <w:rPr>
          <w:b/>
        </w:rPr>
        <w:t>4. E.G. v. M.L., 105 Cal.App.5th 688:</w:t>
      </w:r>
      <w:r>
        <w:t xml:space="preserve"> This recent (2024) case provides a contemporary jurisdictional match for the "implied findings" rule established in </w:t>
      </w:r>
      <w:r>
        <w:rPr>
          <w:i/>
        </w:rPr>
        <w:t>Ensworth</w:t>
      </w:r>
      <w:r>
        <w:t>. It confirms that while a trial court is not required to make express findings on every element of harassment, its conclusion must be supported by reasonable inferences drawn from the evidence and the demeanor of witnesses, which is relevant to the Appellant's critique of the trial court's subjective interpretation of his comments.</w:t>
      </w:r>
    </w:p>
    <w:p>
      <w:r>
        <w:br w:type="page"/>
      </w:r>
    </w:p>
    <w:p>
      <w:pPr>
        <w:spacing w:before="0" w:after="0"/>
      </w:pPr>
      <w:r/>
      <w:hyperlink w:anchor="minorissues">
        <w:r>
          <w:rPr/>
          <w:t xml:space="preserve">↑ Triage</w:t>
        </w:r>
      </w:hyperlink>
    </w:p>
    <w:p>
      <w:pPr>
        <w:pStyle w:val="Heading3"/>
      </w:pPr>
      <w:r>
        <w:bookmarkStart w:id="28" w:name="virginiavbla24"/>
        <w:bookmarkEnd w:id="28" w:name="virginiavbla24"/>
      </w:r>
      <w:r>
        <w:t>Virginia v. Black 538 U.S. 343</w:t>
      </w:r>
    </w:p>
    <w:p>
      <w:pPr>
        <w:spacing w:before="240" w:after="240"/>
      </w:pPr>
      <w:r>
        <w:rPr>
          <w:b/>
          <w:i/>
          <w:color w:val="3A0517"/>
        </w:rPr>
        <w:t>Use of Citation</w:t>
      </w:r>
      <w:r>
        <w:t xml:space="preserve"> 🟡</w:t>
      </w:r>
    </w:p>
    <w:p>
      <w:pPr>
        <w:spacing w:before="0" w:after="0"/>
      </w:pPr>
      <w:r>
        <w:t>APPELLANT'S OPENING BRIEF cites Virginia v. Black to establish the constitutional standard for what constitutes a "true threat" under the First Amendment (p. 33). The brief relies on the case for the legal rule that a true threat is a "serious expression of an intent to commit an act of unlawful violence" (p. 33). The context of this citation is Niblett's argument that the workplace violence restraining order (WVRO) issued against him unconstitutionally suppressed his protected labor speech and union advocacy (p. 32-33). The brief interprets Virginia v. Black as setting a high bar for restricting speech, asserting that federal law bars restrictions unless the speech meets this narrow definition (p. 33). Niblett directly applies this legal concept by arguing that his reference to the "Station 81" incident was a critique of management's "freeway therapy" (involuntary transfers) rather than a true threat, emphasizing that the statement was vague, not directed at any individual, and lacked evidence of an intent to harm (p. 33).</w:t>
      </w:r>
    </w:p>
    <w:p>
      <w:pPr>
        <w:spacing w:before="240" w:after="240"/>
      </w:pPr>
      <w:r>
        <w:rPr>
          <w:b/>
          <w:i/>
          <w:color w:val="3A0517"/>
        </w:rPr>
        <w:t>Accuracy Review</w:t>
      </w:r>
    </w:p>
    <w:p>
      <w:pPr>
        <w:spacing w:before="0" w:after="0"/>
      </w:pPr>
      <w:r>
        <w:t>The citation of Virginia v. Black in the Appellant's Opening Brief is contextually accurate but legally incomplete regarding the evolving standard of 'true threats.' The brief correctly identifies the core definition of a true threat from Black: a 'serious expression of an intent to commit an act of unlawful violence.' It appropriately applies this to the facts, arguing that Niblett’s statement was a critique of management ('freeway therapy') rather than a communication of intent to harm. However, the application is an 'Incomplete Application' because it fails to address the 'mens rea' requirements clarified in more recent jurisprudence. While Black focused on the intent to intimidate, the brief does not account for the Supreme Court's later decision in Counterman v. Colorado (2023), which established that the First Amendment requires a subjective 'recklessness' standard for true threats. Furthermore, the brief relies on the 'true threat' doctrine to shield union activity, which involves 'Reliance on Other Law' (CCP section 527.3). While the brief accurately uses Black to set the constitutional floor, it ignores the fact that Black specifically allowed for the prohibition of 'particularly virulent' forms of intimidation, and a court might find that referencing a specific mass shooter ('Tatone') in a workplace context carries a weight of intimidation that the brief attempts to minimize as mere 'vague' advocacy.</w:t>
      </w:r>
    </w:p>
    <w:p>
      <w:pPr>
        <w:spacing w:before="240" w:after="240"/>
      </w:pPr>
      <w:r>
        <w:rPr>
          <w:b/>
          <w:i/>
          <w:color w:val="3A0517"/>
        </w:rPr>
        <w:t>Use of Quotes</w:t>
      </w:r>
      <w:r>
        <w:bookmarkStart w:id="29" w:name="virginiavbla25"/>
        <w:bookmarkEnd w:id="29" w:name="virginiavbla25"/>
      </w:r>
    </w:p>
    <w:p>
      <w:pPr>
        <w:spacing w:before="240" w:after="240"/>
      </w:pPr>
      <w:r>
        <w:t xml:space="preserve">🟢 </w:t>
      </w:r>
      <w:r>
        <w:rPr>
          <w:b/>
          <w:i/>
          <w:color w:val="3A0517"/>
        </w:rPr>
        <w:t>Quote 1 - 538 U.S. 343, 359</w:t>
      </w:r>
    </w:p>
    <w:p>
      <w:pPr>
        <w:pStyle w:val="Quote"/>
      </w:pPr>
      <w:r>
        <w:t>serious expression of an intent to commit an act of unlawful violence</w:t>
      </w:r>
    </w:p>
    <w:p>
      <w:pPr>
        <w:spacing w:before="0" w:after="0"/>
      </w:pPr>
      <w:r>
        <w:t>The quote 'serious expression of an intent to commit an act of unlawful violence' actually exists in Virginia v. Black at 538 U.S. 343, 359. It is an accurate and complete representation of the Court's definition of 'true threats.' The application is contextually complete as it is used to establish the legal threshold that the government must meet to restrict speech that is alleged to be a threat.</w:t>
      </w:r>
    </w:p>
    <w:p>
      <w:pPr>
        <w:spacing w:before="240" w:after="240"/>
      </w:pPr>
      <w:r>
        <w:rPr>
          <w:b/>
          <w:i/>
          <w:color w:val="3A0517"/>
        </w:rPr>
        <w:t>Applicable Negative Treatment</w:t>
      </w:r>
    </w:p>
    <w:p>
      <w:pPr>
        <w:spacing w:before="0" w:after="0"/>
      </w:pPr>
      <w:r>
        <w:rPr>
          <w:b/>
        </w:rPr>
        <w:t>1. Counterman v. Colorado, 600 U.S. 66 (2023):</w:t>
      </w:r>
      <w:r>
        <w:t xml:space="preserve"> The U.S. Supreme Court clarified that the "true threat" definition from </w:t>
      </w:r>
      <w:r>
        <w:rPr>
          <w:i/>
        </w:rPr>
        <w:t>Virginia v. Black</w:t>
      </w:r>
      <w:r>
        <w:t xml:space="preserve"> is insufficient as a standalone constitutional test; the First Amendment requires the government to prove a subjective mental state—specifically, that the speaker acted with at least recklessness—to classify speech as an unprotected true threat.</w:t>
      </w:r>
    </w:p>
    <w:p>
      <w:pPr>
        <w:spacing w:before="0" w:after="0"/>
      </w:pPr>
      <w:r>
        <w:rPr>
          <w:b/>
        </w:rPr>
        <w:t>2. City of San Jose v. Garbett, 190 Cal. App. 4th 526 (2010):</w:t>
      </w:r>
      <w:r>
        <w:t xml:space="preserve"> A California appellate court distinguished </w:t>
      </w:r>
      <w:r>
        <w:rPr>
          <w:i/>
        </w:rPr>
        <w:t>Virginia v. Black</w:t>
      </w:r>
      <w:r>
        <w:t xml:space="preserve">, noting that the subjective intent requirement discussed in </w:t>
      </w:r>
      <w:r>
        <w:rPr>
          <w:i/>
        </w:rPr>
        <w:t>Black</w:t>
      </w:r>
      <w:r>
        <w:t xml:space="preserve"> was tied to the specific language of the Virginia statute and does not necessarily apply to workplace violence restraining orders under Code of Civil Procedure section 527.8, which the court found does not require a subjective intent to threaten.</w:t>
      </w:r>
    </w:p>
    <w:p>
      <w:pPr>
        <w:spacing w:before="0" w:after="0"/>
      </w:pPr>
      <w:r>
        <w:rPr>
          <w:b/>
        </w:rPr>
        <w:t>3. People v. Chandler, 60 Cal. 4th 508 (2015):</w:t>
      </w:r>
      <w:r>
        <w:t xml:space="preserve"> The California Supreme Court limited the application of </w:t>
      </w:r>
      <w:r>
        <w:rPr>
          <w:i/>
        </w:rPr>
        <w:t>Virginia v. Black</w:t>
      </w:r>
      <w:r>
        <w:t>, observing that the U.S. Supreme Court had no occasion to decide whether a subjective intent to threaten is sufficient by itself to establish a "true threat" outside the specific, historically significant context of cross burning.</w:t>
      </w:r>
    </w:p>
    <w:p>
      <w:pPr>
        <w:spacing w:before="240" w:after="240"/>
      </w:pPr>
      <w:r>
        <w:rPr>
          <w:b/>
          <w:i/>
          <w:color w:val="3A0517"/>
        </w:rPr>
        <w:t>Other Relevant Precedence</w:t>
      </w:r>
    </w:p>
    <w:p>
      <w:pPr>
        <w:spacing w:before="0" w:after="0"/>
      </w:pPr>
      <w:r>
        <w:rPr>
          <w:b/>
        </w:rPr>
        <w:t>1. Counterman v. Colorado, 600 U.S. 66:</w:t>
      </w:r>
      <w:r>
        <w:t xml:space="preserve"> This U.S. Supreme Court case clarifies the "true threat" standard from </w:t>
      </w:r>
      <w:r>
        <w:rPr>
          <w:i/>
        </w:rPr>
        <w:t>Virginia v. Black</w:t>
      </w:r>
      <w:r>
        <w:t xml:space="preserve">, establishing that the First Amendment requires a subjective </w:t>
      </w:r>
      <w:r>
        <w:rPr>
          <w:i/>
        </w:rPr>
        <w:t>mens rea</w:t>
      </w:r>
      <w:r>
        <w:t>—specifically recklessness—to punish a statement as a threat, which directly impacts the appellant's argument regarding the necessity of proving intent.</w:t>
      </w:r>
    </w:p>
    <w:p>
      <w:pPr>
        <w:spacing w:before="0" w:after="0"/>
      </w:pPr>
      <w:r>
        <w:rPr>
          <w:b/>
        </w:rPr>
        <w:t>2. City of San Jose v. Garbett, 190 Cal.App.4th 526:</w:t>
      </w:r>
      <w:r>
        <w:t xml:space="preserve"> This California case specifically analyzes the "true threat" doctrine of </w:t>
      </w:r>
      <w:r>
        <w:rPr>
          <w:i/>
        </w:rPr>
        <w:t>Virginia v. Black</w:t>
      </w:r>
      <w:r>
        <w:t xml:space="preserve"> in the context of Workplace Violence Restraining Orders under Code of Civil Procedure section 527.8, distinguishing the intent requirements between criminal statutes and civil injunctions.</w:t>
      </w:r>
    </w:p>
    <w:p>
      <w:pPr>
        <w:spacing w:before="0" w:after="0"/>
      </w:pPr>
      <w:r>
        <w:rPr>
          <w:b/>
        </w:rPr>
        <w:t>3. City of Los Angeles v. Herman, 54 Cal.App.5th 97:</w:t>
      </w:r>
      <w:r>
        <w:t xml:space="preserve"> A California appellate decision that applies </w:t>
      </w:r>
      <w:r>
        <w:rPr>
          <w:i/>
        </w:rPr>
        <w:t>Virginia v. Black</w:t>
      </w:r>
      <w:r>
        <w:t xml:space="preserve"> to civil restraining orders, explaining that a "true threat" is a serious expression of intent to commit violence and that the speaker's actual intent to carry out the harm is irrelevant to the constitutional analysis.</w:t>
      </w:r>
    </w:p>
    <w:p>
      <w:pPr>
        <w:spacing w:before="0" w:after="0"/>
      </w:pPr>
      <w:r>
        <w:rPr>
          <w:b/>
        </w:rPr>
        <w:t>4. People v. Lowery, 52 Cal.4th 419:</w:t>
      </w:r>
      <w:r>
        <w:t xml:space="preserve"> The California Supreme Court's primary interpretation of </w:t>
      </w:r>
      <w:r>
        <w:rPr>
          <w:i/>
        </w:rPr>
        <w:t>Virginia v. Black</w:t>
      </w:r>
      <w:r>
        <w:t>, adopting its "true threat" definition and applying it to state statutes to ensure they do not unconstitutionally suppress protected speech.</w:t>
      </w:r>
    </w:p>
    <w:p>
      <w:pPr>
        <w:spacing w:before="0" w:after="0"/>
      </w:pPr>
      <w:r>
        <w:rPr>
          <w:b/>
        </w:rPr>
        <w:t>5. Huntingdon Life Sciences, Inc. v. Stop Huntingdon Animal Cruelty USA, Inc., 129 Cal.App.4th 1228:</w:t>
      </w:r>
      <w:r>
        <w:t xml:space="preserve"> This California case applies the </w:t>
      </w:r>
      <w:r>
        <w:rPr>
          <w:i/>
        </w:rPr>
        <w:t>Virginia v. Black</w:t>
      </w:r>
      <w:r>
        <w:t xml:space="preserve"> "true threat" framework to civil injunctions, providing a jurisdictional match for how California courts evaluate whether speech loses First Amendment protection in a non-criminal context.</w:t>
      </w:r>
    </w:p>
    <w:p>
      <w:r>
        <w:br w:type="page"/>
      </w:r>
    </w:p>
    <w:p>
      <w:pPr>
        <w:spacing w:before="0" w:after="0"/>
      </w:pPr>
      <w:r/>
      <w:hyperlink w:anchor="minorissues">
        <w:r>
          <w:rPr/>
          <w:t xml:space="preserve">↑ Triage</w:t>
        </w:r>
      </w:hyperlink>
    </w:p>
    <w:p>
      <w:pPr>
        <w:pStyle w:val="Heading3"/>
      </w:pPr>
      <w:r>
        <w:bookmarkStart w:id="30" w:name="cityofsanjos26"/>
        <w:bookmarkEnd w:id="30" w:name="cityofsanjos26"/>
      </w:r>
      <w:r>
        <w:t>City of San Jose v. Garbett 190 Cal.App.4th 526</w:t>
      </w:r>
    </w:p>
    <w:p>
      <w:pPr>
        <w:spacing w:before="240" w:after="240"/>
      </w:pPr>
      <w:r>
        <w:rPr>
          <w:b/>
          <w:i/>
          <w:color w:val="3A0517"/>
        </w:rPr>
        <w:t>Use of Citation</w:t>
      </w:r>
      <w:r>
        <w:t xml:space="preserve"> 🟡</w:t>
      </w:r>
    </w:p>
    <w:p>
      <w:pPr>
        <w:spacing w:before="0" w:after="0"/>
      </w:pPr>
      <w:r>
        <w:t>APPELLANT'S OPENING BRIEF cites City of San Jose v. Garbett to establish the rigorous legal standards required for a workplace violence restraining order (WVRO). Specifically, it cites the case for the rule that a petitioner must prove a credible threat of violence by clear and convincing evidence (p. 26). It also relies on Garbett to provide the statutory definition of a credible threat of violence under Code of Civil Procedure section 527.8, subdivision (b)(2), which requires a knowing and willful statement or course of conduct that places a reasonable person in fear and serves no legitimate purpose (p. 28). In the context of Niblett's appeal, the brief uses Garbett to argue that the trial court's findings were unsupported because Niblett's statements lacked the specificity and immediacy required by law. The brief interprets Garbett as necessitating evidence of a specific, immediate intent to act (p. 28). This legal concept is directly applied to the facts of the case to demonstrate that Niblett's October 11 statement was a vague workplace grievance rather than a credible threat (p. 28). While the brief does not compare the specific facts of Garbett to Niblett's situation, it uses the case's legal framework as a point of comparison to argue that Niblett's conduct falls short of the 'credible threat' threshold (p. 28).</w:t>
      </w:r>
    </w:p>
    <w:p>
      <w:pPr>
        <w:spacing w:before="240" w:after="240"/>
      </w:pPr>
      <w:r>
        <w:rPr>
          <w:b/>
          <w:i/>
          <w:color w:val="3A0517"/>
        </w:rPr>
        <w:t>Accuracy Review</w:t>
      </w:r>
    </w:p>
    <w:p>
      <w:pPr>
        <w:spacing w:before="0" w:after="0"/>
      </w:pPr>
      <w:r>
        <w:t>The brief's citation of Garbett is partially accurate but contextually limited. While it correctly identifies the 'clear and convincing' standard and the statutory definition of a 'credible threat,' it misapplies the case's reasoning regarding intent. The brief argues that Niblett's statement lacked 'intent to harm' (p. 25) and cites Garbett for the proposition that a threat must include evidence of a 'specific, immediate intent to act' (p. 28). In reality, Garbett's central holding was that subjective intent is not required under section 527.8, and the court affirmed an injunction based on a reference to a mass shooter that is factually similar to Niblett's reference to 'Tatone.' By using Garbett to support a reversal, the brief ignores that the objective standard and factual context in Garbett actually support the issuance of an order when a speaker references a specific workplace killer.</w:t>
      </w:r>
    </w:p>
    <w:p>
      <w:pPr>
        <w:spacing w:before="240" w:after="240"/>
      </w:pPr>
      <w:r>
        <w:rPr>
          <w:b/>
          <w:i/>
          <w:color w:val="3A0517"/>
        </w:rPr>
        <w:t>Use of Quotes</w:t>
      </w:r>
      <w:r>
        <w:bookmarkStart w:id="31" w:name="cityofsanjos27"/>
        <w:bookmarkEnd w:id="31" w:name="cityofsanjos27"/>
      </w:r>
    </w:p>
    <w:p>
      <w:pPr>
        <w:spacing w:before="240" w:after="240"/>
      </w:pPr>
      <w:r>
        <w:t xml:space="preserve">🟢 </w:t>
      </w:r>
      <w:r>
        <w:rPr>
          <w:b/>
          <w:i/>
          <w:color w:val="3A0517"/>
        </w:rPr>
        <w:t>Quote 1 - 190 Cal.App.4th at p. 537</w:t>
      </w:r>
    </w:p>
    <w:p>
      <w:pPr>
        <w:pStyle w:val="Quote"/>
      </w:pPr>
      <w:r>
        <w:t>A ‘credible threat of violence’ under section 527.8 is ‘a knowing and willful statement or course of conduct that would place a reasonable person in fear for his or her safety, or the safety of his or her immediate family, and that serves no legitimate purpose.’ (§ 527.8, subd. (b)(2).)</w:t>
      </w:r>
    </w:p>
    <w:p>
      <w:pPr>
        <w:spacing w:before="0" w:after="0"/>
      </w:pPr>
      <w:r>
        <w:t>The quote exists verbatim on page 537 of the Garbett opinion. It is an accurate and complete representation of the court's recitation of the statutory definition of a 'credible threat of violence' under Code of Civil Procedure section 527.8, subdivision (b)(2). The brief uses it appropriately to establish the legal definition the trial court was required to follow.</w:t>
      </w:r>
    </w:p>
    <w:p>
      <w:pPr>
        <w:spacing w:before="240" w:after="240"/>
      </w:pPr>
      <w:r>
        <w:rPr>
          <w:b/>
          <w:i/>
          <w:color w:val="3A0517"/>
        </w:rPr>
        <w:t>Applicable Negative Treatment</w:t>
      </w:r>
    </w:p>
    <w:p>
      <w:pPr>
        <w:spacing w:before="0" w:after="0"/>
      </w:pPr>
      <w:r>
        <w:rPr>
          <w:b/>
        </w:rPr>
        <w:t>1. Technology Credit Union v. Rafat, 82 Cal.App.5th 314:</w:t>
      </w:r>
      <w:r>
        <w:t xml:space="preserve"> Distinguished </w:t>
      </w:r>
      <w:r>
        <w:rPr>
          <w:i/>
        </w:rPr>
        <w:t>Garbett</w:t>
      </w:r>
      <w:r>
        <w:t xml:space="preserve"> by noting that the "credible threat" finding in that case relied on a "history of threatening conduct" and "plainly implied threats to kill," whereas statements that are merely rude or involve threats of litigation do not meet the section 527.8 standard. This limits </w:t>
      </w:r>
      <w:r>
        <w:rPr>
          <w:i/>
        </w:rPr>
        <w:t>Garbett</w:t>
      </w:r>
      <w:r>
        <w:t>'s application in cases where the speech is characterized as workplace advocacy or grievances.</w:t>
      </w:r>
    </w:p>
    <w:p>
      <w:pPr>
        <w:spacing w:before="240" w:after="240"/>
      </w:pPr>
      <w:r>
        <w:rPr>
          <w:b/>
          <w:i/>
          <w:color w:val="3A0517"/>
        </w:rPr>
        <w:t>Other Relevant Precedence</w:t>
      </w:r>
    </w:p>
    <w:p>
      <w:pPr>
        <w:spacing w:before="0" w:after="0"/>
      </w:pPr>
      <w:r>
        <w:rPr>
          <w:b/>
        </w:rPr>
        <w:t>1. City of Los Angeles v. Herman, 54 Cal.App.5th 97:</w:t>
      </w:r>
      <w:r>
        <w:t xml:space="preserve"> This case is from the Second Appellate District (matching the current matter's jurisdiction) and applies </w:t>
      </w:r>
      <w:r>
        <w:rPr>
          <w:i/>
        </w:rPr>
        <w:t>Garbett</w:t>
      </w:r>
      <w:r>
        <w:t>’s objective standard for determining a "credible threat" and the substantial evidence standard of review specifically within the context of workplace violence restraining orders.</w:t>
      </w:r>
    </w:p>
    <w:p>
      <w:pPr>
        <w:spacing w:before="0" w:after="0"/>
      </w:pPr>
      <w:r>
        <w:rPr>
          <w:b/>
        </w:rPr>
        <w:t>2. Technology Credit Union v. Rafat, 82 Cal.App.5th 314:</w:t>
      </w:r>
      <w:r>
        <w:t xml:space="preserve"> This recent case distinguishes </w:t>
      </w:r>
      <w:r>
        <w:rPr>
          <w:i/>
        </w:rPr>
        <w:t>Garbett</w:t>
      </w:r>
      <w:r>
        <w:t xml:space="preserve"> by clarifying that while </w:t>
      </w:r>
      <w:r>
        <w:rPr>
          <w:i/>
        </w:rPr>
        <w:t>Garbett</w:t>
      </w:r>
      <w:r>
        <w:t xml:space="preserve"> involved implied threats of death, statements that are merely rude or frustrated do not meet the statutory threshold for a credible threat of violence under Code of Civil Procedure section 527.8.</w:t>
      </w:r>
    </w:p>
    <w:p>
      <w:pPr>
        <w:spacing w:before="0" w:after="0"/>
      </w:pPr>
      <w:r>
        <w:rPr>
          <w:b/>
        </w:rPr>
        <w:t>3. CSV Hospitality Management LLC v. Lucas, 84 Cal.App.5th 117:</w:t>
      </w:r>
      <w:r>
        <w:t xml:space="preserve"> This case cites </w:t>
      </w:r>
      <w:r>
        <w:rPr>
          <w:i/>
        </w:rPr>
        <w:t>Garbett</w:t>
      </w:r>
      <w:r>
        <w:t xml:space="preserve"> to emphasize the necessity of proving a reasonable probability of future unlawful violence by clear and convincing evidence, a key element challenged in the Appellant's brief.</w:t>
      </w:r>
    </w:p>
    <w:p>
      <w:r>
        <w:br w:type="page"/>
      </w:r>
    </w:p>
    <w:p>
      <w:pPr>
        <w:spacing w:before="0" w:after="0"/>
      </w:pPr>
      <w:r/>
      <w:hyperlink w:anchor="accurate">
        <w:r>
          <w:rPr/>
          <w:t xml:space="preserve">↑ Triage</w:t>
        </w:r>
      </w:hyperlink>
    </w:p>
    <w:p>
      <w:pPr>
        <w:pStyle w:val="Heading3"/>
      </w:pPr>
      <w:r>
        <w:bookmarkStart w:id="32" w:name="critzervenos28"/>
        <w:bookmarkEnd w:id="32" w:name="critzervenos28"/>
      </w:r>
      <w:r>
        <w:t>Critzer v. Enos 187 Cal.App.4th 1242</w:t>
      </w:r>
    </w:p>
    <w:p>
      <w:pPr>
        <w:spacing w:before="240" w:after="240"/>
      </w:pPr>
      <w:r>
        <w:rPr>
          <w:b/>
          <w:i/>
          <w:color w:val="3A0517"/>
        </w:rPr>
        <w:t>Use of Citation</w:t>
      </w:r>
      <w:r>
        <w:t xml:space="preserve"> 🟢</w:t>
      </w:r>
    </w:p>
    <w:p>
      <w:pPr>
        <w:spacing w:before="0" w:after="0"/>
      </w:pPr>
      <w:r>
        <w:t>APPELLANT'S OPENING BRIEF cites Critzer v. Enos within the STATEMENT OF APPEALABILITY section to establish the jurisdictional basis for the appeal (p. 23-24). The brief cites the case to support the LEGAL RULE that an order is appealable as a final judgment under Code of Civil Procedure section 904.1, subdivision (a)(1), in instances where the intended substance and effect of the order is to terminate the action (p. 24). In the CONTEXT of this matter, the citation is used to justify why the three-year workplace violence restraining order (WVRO) issued against Niblett should be treated as an appealable judgment (p. 23-24). The brief's INTERPRETATION of Critzer v. Enos is that the appealability of an order depends on its functional impact on the litigation—specifically whether it concludes the matter—rather than its formal title (p. 24). The brief employs a DIRECT APPLICATION of this legal concept, asserting that because the WVRO terminates the underlying action regarding the County's petition, it meets the criteria for a final judgment as defined in Critzer v. Enos (p. 24).</w:t>
      </w:r>
    </w:p>
    <w:p>
      <w:pPr>
        <w:spacing w:before="240" w:after="240"/>
      </w:pPr>
      <w:r>
        <w:rPr>
          <w:b/>
          <w:i/>
          <w:color w:val="3A0517"/>
        </w:rPr>
        <w:t>Accuracy Review</w:t>
      </w:r>
    </w:p>
    <w:p>
      <w:pPr>
        <w:spacing w:before="0" w:after="0"/>
      </w:pPr>
      <w:r>
        <w:t>The citation is highly accurate. It correctly identifies the core procedural holding of Critzer regarding the substance and effect test for finality and appealability. The brief applies this principle to the WVRO, which, like the settlement enforcement order in Critzer, concludes the specific legal proceeding initiated by the petition. There is no mischaracterization or overextension, as the principle of looking to the effect of an order to determine its status as a final judgment is a well-established rule of California appellate law.</w:t>
      </w:r>
    </w:p>
    <w:p>
      <w:pPr>
        <w:spacing w:before="240" w:after="240"/>
      </w:pPr>
      <w:r>
        <w:rPr>
          <w:b/>
          <w:i/>
          <w:color w:val="3A0517"/>
        </w:rPr>
        <w:t>Other Relevant Precedence</w:t>
      </w:r>
    </w:p>
    <w:p>
      <w:pPr>
        <w:spacing w:before="0" w:after="0"/>
      </w:pPr>
      <w:r>
        <w:rPr>
          <w:b/>
        </w:rPr>
        <w:t>1. Brown v. Wells Fargo Bank, 204 Cal. App. 4th 1353:</w:t>
      </w:r>
      <w:r>
        <w:t xml:space="preserve"> This case is a jurisdictional match (Second District, Division One) and applies the </w:t>
      </w:r>
      <w:r>
        <w:rPr>
          <w:i/>
        </w:rPr>
        <w:t>Critzer</w:t>
      </w:r>
      <w:r>
        <w:t xml:space="preserve"> principle that the substance and effect of a court order control over its label to an order involving an injunction. This is directly applicable to the appealability of the workplace violence restraining order at issue.</w:t>
      </w:r>
    </w:p>
    <w:p>
      <w:pPr>
        <w:spacing w:before="0" w:after="0"/>
      </w:pPr>
      <w:r>
        <w:rPr>
          <w:b/>
        </w:rPr>
        <w:t>2. Wanke v. Keck, 209 Cal. App. 4th 1151:</w:t>
      </w:r>
      <w:r>
        <w:t xml:space="preserve"> This case cites </w:t>
      </w:r>
      <w:r>
        <w:rPr>
          <w:i/>
        </w:rPr>
        <w:t>Critzer</w:t>
      </w:r>
      <w:r>
        <w:t xml:space="preserve"> to support the proposition that an order finally determining the rights of the parties is appealable as a final judgment, reinforcing the "substance over form" argument for appellate jurisdiction.</w:t>
      </w:r>
    </w:p>
    <w:p>
      <w:r>
        <w:br w:type="page"/>
      </w:r>
    </w:p>
    <w:p>
      <w:pPr>
        <w:spacing w:before="0" w:after="0"/>
      </w:pPr>
      <w:r/>
      <w:hyperlink w:anchor="accurate">
        <w:r>
          <w:rPr/>
          <w:t xml:space="preserve">↑ Triage</w:t>
        </w:r>
      </w:hyperlink>
    </w:p>
    <w:p>
      <w:pPr>
        <w:pStyle w:val="Heading3"/>
      </w:pPr>
      <w:r>
        <w:bookmarkStart w:id="33" w:name="inregeorget329"/>
        <w:bookmarkEnd w:id="33" w:name="inregeorget329"/>
      </w:r>
      <w:r>
        <w:t>In re George T. 33 Cal.4th 620</w:t>
      </w:r>
    </w:p>
    <w:p>
      <w:pPr>
        <w:spacing w:before="240" w:after="240"/>
      </w:pPr>
      <w:r>
        <w:rPr>
          <w:b/>
          <w:i/>
          <w:color w:val="3A0517"/>
        </w:rPr>
        <w:t>Use of Citation</w:t>
      </w:r>
      <w:r>
        <w:t xml:space="preserve"> 🟢</w:t>
      </w:r>
    </w:p>
    <w:p>
      <w:pPr>
        <w:spacing w:before="0" w:after="0"/>
      </w:pPr>
      <w:r>
        <w:t>APPELLANT'S OPENING BRIEF cites In re George T. to establish the appropriate standard of review for constitutional claims involving free speech. Specifically, the brief cites the case for the legal rule that an appellate court "should review plausible First Amendment issues independently" (p. 24). This citation is situated within the "STANDARD OF REVIEW" section of the brief (p. 24). The context of this citation relates to the appellant's broader argument that the workplace violence restraining order (WVRO) issued against him violated his First Amendment rights because his statements were protected workplace advocacy rather than "true threats" (p. 32-34). The brief interprets the legal reasoning in In re George T. as requiring the appellate court to conduct an independent examination of the entire record to ensure that the trial court's judgment does not constitute a forbidden intrusion on the field of free expression (p. 24). The brief directly applies this legal concept to justify a non-deferential review of the trial court's findings regarding the nature of Niblett's speech (p. 24).</w:t>
      </w:r>
    </w:p>
    <w:p>
      <w:pPr>
        <w:spacing w:before="240" w:after="240"/>
      </w:pPr>
      <w:r>
        <w:rPr>
          <w:b/>
          <w:i/>
          <w:color w:val="3A0517"/>
        </w:rPr>
        <w:t>Accuracy Review</w:t>
      </w:r>
    </w:p>
    <w:p>
      <w:pPr>
        <w:spacing w:before="0" w:after="0"/>
      </w:pPr>
      <w:r>
        <w:t>The citation to 'In re George T.' in the APPELLANT'S OPENING BRIEF is an accurate application of the law. The brief correctly identifies the 'independent review' standard established by the California Supreme Court for cases where a judgment might intrude upon First Amendment rights. By citing page 632, the brief points directly to the Court's reasoning that independent review is a 'rule of federal constitutional law' necessary to define the reaches of the First Amendment. While 'In re George T.' was a criminal prosecution under Penal Code section 422, the brief appropriately imports this standard into the civil context of a workplace violence restraining order (WVRO) because the underlying issue—whether speech constitutes a 'true threat' or protected expression—is identical. The brief correctly balances this with the 'substantial evidence' standard for non-constitutional factual findings, showing a sophisticated understanding of the procedural requirements. There is no mischaracterization or overextension, as California appellate courts routinely apply the 'George T.' standard to civil injunctions involving speech (such as those under CCP sections 527.6 and 527.8).</w:t>
      </w:r>
    </w:p>
    <w:p>
      <w:pPr>
        <w:spacing w:before="240" w:after="240"/>
      </w:pPr>
      <w:r>
        <w:rPr>
          <w:b/>
          <w:i/>
          <w:color w:val="3A0517"/>
        </w:rPr>
        <w:t>Applicable Negative Treatment</w:t>
      </w:r>
    </w:p>
    <w:p>
      <w:pPr>
        <w:spacing w:before="0" w:after="0"/>
      </w:pPr>
      <w:r>
        <w:rPr>
          <w:b/>
        </w:rPr>
        <w:t>1. Electronic Frontier Foundation, Inc. v. Superior Court, 83 Cal.App.5th 407:</w:t>
      </w:r>
      <w:r>
        <w:t xml:space="preserve"> This case criticized an "overly broad reading" of </w:t>
      </w:r>
      <w:r>
        <w:rPr>
          <w:i/>
        </w:rPr>
        <w:t>In re George T.</w:t>
      </w:r>
      <w:r>
        <w:t>, clarifying that the independent review standard applies specifically to determining whether speech falls into an unprotected category (such as a "true threat") and does not extend to all legal issues that might generally "implicate" the First Amendment.</w:t>
      </w:r>
    </w:p>
    <w:p>
      <w:pPr>
        <w:spacing w:before="0" w:after="0"/>
      </w:pPr>
      <w:r>
        <w:rPr>
          <w:b/>
        </w:rPr>
        <w:t>2. People v. Lopez, 240 Cal.App.4th 436:</w:t>
      </w:r>
      <w:r>
        <w:t xml:space="preserve"> This case distinguished </w:t>
      </w:r>
      <w:r>
        <w:rPr>
          <w:i/>
        </w:rPr>
        <w:t>In re George T.</w:t>
      </w:r>
      <w:r>
        <w:t>, noting that its analysis of individual expressions is limited to cases where a specific statement is alleged to be a threat, whereas in matters involving a "course of conduct," the threat is evaluated based on the totality of communications and behavior.</w:t>
      </w:r>
    </w:p>
    <w:p>
      <w:pPr>
        <w:spacing w:before="0" w:after="0"/>
      </w:pPr>
      <w:r>
        <w:rPr>
          <w:b/>
        </w:rPr>
        <w:t>3. People v. Czirban, 67 Cal.App.5th 1073:</w:t>
      </w:r>
      <w:r>
        <w:t xml:space="preserve"> This case distinguished the independent review standard, noting it is a heightened standard applied specifically to constitutional contexts involving a "plausible First Amendment defense" and does not displace the substantial evidence standard for other factual determinations.</w:t>
      </w:r>
    </w:p>
    <w:p>
      <w:pPr>
        <w:spacing w:before="0" w:after="0"/>
      </w:pPr>
      <w:r>
        <w:rPr>
          <w:b/>
        </w:rPr>
        <w:t>4. People v. Vivar, 11 Cal.5th 510:</w:t>
      </w:r>
      <w:r>
        <w:t xml:space="preserve"> This case clarified the independent standard of review, distinguishing it from de novo review and emphasizing that while the appellate court exercises independent judgment on whether facts satisfy a rule of law, it does not perform an original appraisal of all evidence.</w:t>
      </w:r>
    </w:p>
    <w:p>
      <w:pPr>
        <w:spacing w:before="0" w:after="0"/>
      </w:pPr>
      <w:r>
        <w:rPr>
          <w:b/>
        </w:rPr>
        <w:t>5. People v. A.G., 58 Cal.App.5th 647:</w:t>
      </w:r>
      <w:r>
        <w:t xml:space="preserve"> This case distinguished the factual application of </w:t>
      </w:r>
      <w:r>
        <w:rPr>
          <w:i/>
        </w:rPr>
        <w:t>In re George T.</w:t>
      </w:r>
      <w:r>
        <w:t>, holding that the "dark poetry" protection for ambiguous speech does not apply when a threat is direct, specific, and accompanied by a visible means of execution.</w:t>
      </w:r>
    </w:p>
    <w:p>
      <w:pPr>
        <w:spacing w:before="240" w:after="240"/>
      </w:pPr>
      <w:r>
        <w:rPr>
          <w:b/>
          <w:i/>
          <w:color w:val="3A0517"/>
        </w:rPr>
        <w:t>Other Relevant Precedence</w:t>
      </w:r>
    </w:p>
    <w:p>
      <w:pPr>
        <w:spacing w:before="0" w:after="0"/>
      </w:pPr>
      <w:r>
        <w:rPr>
          <w:b/>
        </w:rPr>
        <w:t>1. City of San Jose v. Garbett, 190 Cal.App.4th 526:</w:t>
      </w:r>
      <w:r>
        <w:t xml:space="preserve"> This case is the most on-point precedent as it specifically applies the "independent review" standard from </w:t>
      </w:r>
      <w:r>
        <w:rPr>
          <w:i/>
        </w:rPr>
        <w:t>In re George T.</w:t>
      </w:r>
      <w:r>
        <w:t xml:space="preserve"> to a workplace violence restraining order (WVRO) under Code of Civil Procedure section 527.8, the exact statutory context of the brief.</w:t>
      </w:r>
    </w:p>
    <w:p>
      <w:pPr>
        <w:spacing w:before="0" w:after="0"/>
      </w:pPr>
      <w:r>
        <w:rPr>
          <w:b/>
        </w:rPr>
        <w:t>2. Huntingdon Life Sciences, Inc. v. Stop Huntingdon Animal Cruelty USA, Inc., 129 Cal.App.4th 1228:</w:t>
      </w:r>
      <w:r>
        <w:t xml:space="preserve"> This case applies </w:t>
      </w:r>
      <w:r>
        <w:rPr>
          <w:i/>
        </w:rPr>
        <w:t>In re George T.</w:t>
      </w:r>
      <w:r>
        <w:t xml:space="preserve"> to civil restraining orders and discusses how surrounding circumstances clarify whether ambiguous speech constitutes a "credible threat of violence," directly mirroring the brief's factual analysis.</w:t>
      </w:r>
    </w:p>
    <w:p>
      <w:pPr>
        <w:spacing w:before="0" w:after="0"/>
      </w:pPr>
      <w:r>
        <w:rPr>
          <w:b/>
        </w:rPr>
        <w:t>3. Technology Credit Union v. Rafat, 82 Cal.App.5th 314:</w:t>
      </w:r>
      <w:r>
        <w:t xml:space="preserve"> As a recent section 527.8 case, it provides contemporary guidance on the standard of review for "credible threat" findings and the "clear and convincing evidence" requirement in the WVRO context.</w:t>
      </w:r>
    </w:p>
    <w:p>
      <w:pPr>
        <w:spacing w:before="0" w:after="0"/>
      </w:pPr>
      <w:r>
        <w:rPr>
          <w:b/>
        </w:rPr>
        <w:t>4. People v. Choi, 59 Cal.App.5th 753:</w:t>
      </w:r>
      <w:r>
        <w:t xml:space="preserve"> This case utilizes </w:t>
      </w:r>
      <w:r>
        <w:rPr>
          <w:i/>
        </w:rPr>
        <w:t>In re George T.</w:t>
      </w:r>
      <w:r>
        <w:t xml:space="preserve"> to evaluate whether ambiguous statements constitute threats by examining the surrounding context, which is highly relevant to the brief's treatment of the "Tatone" comment.</w:t>
      </w:r>
    </w:p>
    <w:p>
      <w:pPr>
        <w:spacing w:before="0" w:after="0"/>
      </w:pPr>
      <w:r>
        <w:rPr>
          <w:b/>
        </w:rPr>
        <w:t>5. DVD Copy Control Assn. v. Bunner, 31 Cal.4th 864:</w:t>
      </w:r>
      <w:r>
        <w:t xml:space="preserve"> This California Supreme Court case establishes the necessity of independent review for "constitutionally relevant facts" in civil cases involving First Amendment-based injunctions, providing the foundational rule for the brief's standard of review argument.</w:t>
      </w:r>
    </w:p>
    <w:p>
      <w:r>
        <w:br w:type="page"/>
      </w:r>
    </w:p>
    <w:p>
      <w:pPr>
        <w:spacing w:before="0" w:after="0"/>
      </w:pPr>
      <w:r/>
      <w:hyperlink w:anchor="accurate">
        <w:r>
          <w:rPr/>
          <w:t xml:space="preserve">↑ Triage</w:t>
        </w:r>
      </w:hyperlink>
    </w:p>
    <w:p>
      <w:pPr>
        <w:pStyle w:val="Heading3"/>
      </w:pPr>
      <w:r>
        <w:bookmarkStart w:id="34" w:name="newyorkstate30"/>
        <w:bookmarkEnd w:id="34" w:name="newyorkstate30"/>
      </w:r>
      <w:r>
        <w:t>New York State Rifle &amp; Pistol Assn., Inc. v. Bruen 142 S.Ct. 2111</w:t>
      </w:r>
    </w:p>
    <w:p>
      <w:pPr>
        <w:spacing w:before="240" w:after="240"/>
      </w:pPr>
      <w:r>
        <w:rPr>
          <w:b/>
          <w:i/>
          <w:color w:val="3A0517"/>
        </w:rPr>
        <w:t>Use of Citation</w:t>
      </w:r>
      <w:r>
        <w:t xml:space="preserve"> 🟢</w:t>
      </w:r>
    </w:p>
    <w:p>
      <w:pPr>
        <w:spacing w:before="0" w:after="0"/>
      </w:pPr>
      <w:r>
        <w:t>APPELLANT'S OPENING BRIEF cites New York State Rifle &amp; Pistol Assn., Inc. v. Bruen (2022) 142 S.Ct. 2111 to establish the constitutional framework for evaluating firearm restrictions under the Second Amendment. LEGAL RULES: The brief cites Bruen for the rule that restrictions on firearm possession are only constitutionally permissible if they follow the "nation's historical tradition of firearm regulation" (p. 35). It asserts that Bruen established a "requisite analysis" or "framework" for such regulations (p. 34). CONTEXT: The citation appears in the argument section challenging the firearm restriction imposed as part of the workplace violence restraining order (WVRO) against Niblett (p. 34). Niblett argues that the trial court failed to conduct the mandatory analysis required by Bruen and United States v. Rahimi before stripping him of his Second Amendment rights (p. 34). INTERPRETATION: The brief interprets Bruen as requiring a "historical analysis" to determine if a restriction is "deeply rooted in historical precedent" and "aligned with historical traditions" (p. 35). APPLICATION: The brief directly applies the legal concepts from Bruen by arguing that the trial court's "omission" of the required historical analysis makes the firearm restriction "constitutionally deficient" (p. 35). It contends that because the trial court provided no justification rooted in historical tradition, the restriction cannot stand (p. 35).</w:t>
      </w:r>
    </w:p>
    <w:p>
      <w:pPr>
        <w:spacing w:before="240" w:after="240"/>
      </w:pPr>
      <w:r>
        <w:rPr>
          <w:b/>
          <w:i/>
          <w:color w:val="3A0517"/>
        </w:rPr>
        <w:t>Accuracy Review</w:t>
      </w:r>
    </w:p>
    <w:p>
      <w:pPr>
        <w:spacing w:before="0" w:after="0"/>
      </w:pPr>
      <w:r>
        <w:t>The Appellant's Opening Brief accurately cites and applies the legal principles from New York State Rifle &amp; Pistol Assn., Inc. v. Bruen. The brief correctly identifies the core holding of Bruen: that the Second Amendment protects the right to carry firearms in public for self-defense and that any regulation of this right must be consistent with the Nation's historical tradition of firearm regulation. The brief's characterization of Bruen as rejecting means-end scrutiny in favor of a text-and-history approach is a precise reflection of the Supreme Court's reasoning. Furthermore, the brief's application of Bruen to a court-ordered firearm restriction is contextually appropriate, especially as it synthesizes Bruen with the more recent United States v. Rahimi (2024) decision. By arguing that the trial court's 'omission' of a historical and dangerousness analysis rendered the restriction constitutionally deficient, the brief effectively uses Bruen to shift the burden of proof to the government (or the party seeking the order) to justify the disarmament. There are no observed mischaracterizations or overextensions; the brief uses Bruen to establish the necessary constitutional threshold that must be met before an individual can be stripped of their Second Amendment rights in a civil proceeding.</w:t>
      </w:r>
    </w:p>
    <w:p>
      <w:pPr>
        <w:spacing w:before="240" w:after="240"/>
      </w:pPr>
      <w:r>
        <w:rPr>
          <w:b/>
          <w:i/>
          <w:color w:val="3A0517"/>
        </w:rPr>
        <w:t>Other Relevant Precedence</w:t>
      </w:r>
    </w:p>
    <w:p>
      <w:pPr>
        <w:spacing w:before="0" w:after="0"/>
      </w:pPr>
      <w:r>
        <w:rPr>
          <w:b/>
        </w:rPr>
        <w:t>1. United States v. Rahimi, 144 S.Ct. 1889:</w:t>
      </w:r>
      <w:r>
        <w:t xml:space="preserve"> Clarifies the </w:t>
      </w:r>
      <w:r>
        <w:rPr>
          <w:i/>
        </w:rPr>
        <w:t>Bruen</w:t>
      </w:r>
      <w:r>
        <w:t xml:space="preserve"> framework specifically for individuals subject to restraining orders, upholding disarmament when there is a finding of a credible threat to physical safety.</w:t>
      </w:r>
    </w:p>
    <w:p>
      <w:pPr>
        <w:spacing w:before="0" w:after="0"/>
      </w:pPr>
      <w:r>
        <w:rPr>
          <w:b/>
        </w:rPr>
        <w:t>2. United States v. Daniels, 77 F.4th 337:</w:t>
      </w:r>
      <w:r>
        <w:t xml:space="preserve"> Analyzes whether firearm restrictions are consistent with historical traditions of disarming individuals based on dangerousness, placing the burden of proof on the government.</w:t>
      </w:r>
    </w:p>
    <w:p>
      <w:pPr>
        <w:spacing w:before="0" w:after="0"/>
      </w:pPr>
      <w:r>
        <w:rPr>
          <w:b/>
        </w:rPr>
        <w:t>3. Teter v. Lopez, 76 F.4th 938:</w:t>
      </w:r>
      <w:r>
        <w:t xml:space="preserve"> Applies the </w:t>
      </w:r>
      <w:r>
        <w:rPr>
          <w:i/>
        </w:rPr>
        <w:t>Bruen</w:t>
      </w:r>
      <w:r>
        <w:t xml:space="preserve"> framework within the 9th Circuit (encompassing California), confirming the abrogation of means-end scrutiny in favor of a text-and-history approach.</w:t>
      </w:r>
    </w:p>
    <w:p>
      <w:r>
        <w:br w:type="page"/>
      </w:r>
    </w:p>
    <w:p>
      <w:pPr>
        <w:spacing w:before="0" w:after="0"/>
      </w:pPr>
      <w:r/>
      <w:hyperlink w:anchor="accurate">
        <w:r>
          <w:rPr/>
          <w:t xml:space="preserve">↑ Triage</w:t>
        </w:r>
      </w:hyperlink>
    </w:p>
    <w:p>
      <w:pPr>
        <w:pStyle w:val="Heading3"/>
      </w:pPr>
      <w:r>
        <w:bookmarkStart w:id="35" w:name="conservators31"/>
        <w:bookmarkEnd w:id="35" w:name="conservators31"/>
      </w:r>
      <w:r>
        <w:t>Conservatorship of O.B. 9 Cal.5th 989</w:t>
      </w:r>
    </w:p>
    <w:p>
      <w:pPr>
        <w:spacing w:before="240" w:after="240"/>
      </w:pPr>
      <w:r>
        <w:rPr>
          <w:b/>
          <w:i/>
          <w:color w:val="3A0517"/>
        </w:rPr>
        <w:t>Use of Citation</w:t>
      </w:r>
      <w:r>
        <w:t xml:space="preserve"> 🟢</w:t>
      </w:r>
    </w:p>
    <w:p>
      <w:pPr>
        <w:spacing w:before="0" w:after="0"/>
      </w:pPr>
      <w:r>
        <w:t>APPELLANT'S OPENING BRIEF cites Conservatorship of O.B. to define the legal rule for the standard of review in cases involving a clear and convincing evidence burden of proof. It supports the proposition that substantial evidence is evidence that is reasonable, credible, and of solid value such that a reasonable trier of fact could make the same finding (p. 24). In the context of this appeal, the citation establishes the framework for evaluating whether the trial court's findings regarding a credible threat of violence were supported by sufficient evidence (p. 24). The brief interprets the legal reasoning from Conservatorship of O.B. as the governing standard for appellate review of factual findings made under the clear and convincing standard. The brief directly applies this definition to the standard of review section (p. 24). Furthermore, the case is cited to note the disapproval of Parisi v. Mazzaferro and Ensworth v. Mullvain on unrelated grounds (pp. 29, 31).</w:t>
      </w:r>
    </w:p>
    <w:p>
      <w:pPr>
        <w:spacing w:before="240" w:after="240"/>
      </w:pPr>
      <w:r>
        <w:rPr>
          <w:b/>
          <w:i/>
          <w:color w:val="3A0517"/>
        </w:rPr>
        <w:t>Accuracy Review</w:t>
      </w:r>
    </w:p>
    <w:p>
      <w:pPr>
        <w:spacing w:before="0" w:after="0"/>
      </w:pPr>
      <w:r>
        <w:t>The application is accurate. The brief uses O.B. to establish that the appellate court must look for evidence of 'solid value' that supports a finding of high probability. By citing the disapprovals of Parisi and Ensworth, the brief demonstrates a precise understanding of O.B.'s impact on the 'disappearing' standard doctrine. The brief's argument that the trial court lacked 'clear and convincing evidence' aligns with O.B.'s requirement that the appellate court account for that standard.</w:t>
      </w:r>
    </w:p>
    <w:p>
      <w:pPr>
        <w:spacing w:before="240" w:after="240"/>
      </w:pPr>
      <w:r>
        <w:rPr>
          <w:b/>
          <w:i/>
          <w:color w:val="3A0517"/>
        </w:rPr>
        <w:t>Other Relevant Precedence</w:t>
      </w:r>
    </w:p>
    <w:p>
      <w:pPr>
        <w:spacing w:before="0" w:after="0"/>
      </w:pPr>
      <w:r>
        <w:rPr>
          <w:b/>
        </w:rPr>
        <w:t>1. Technology Credit Union v. Rafat, 82 Cal.App.5th 314:</w:t>
      </w:r>
      <w:r>
        <w:t xml:space="preserve"> This case is the most on-point precedent as it specifically applies the </w:t>
      </w:r>
      <w:r>
        <w:rPr>
          <w:i/>
        </w:rPr>
        <w:t>Conservatorship of O.B.</w:t>
      </w:r>
      <w:r>
        <w:t xml:space="preserve"> standard of review to a workplace violence restraining order (WVRO) issued under Code of Civil Procedure section 527.8, which is the exact legal matter at issue in the brief.</w:t>
      </w:r>
    </w:p>
    <w:p>
      <w:pPr>
        <w:spacing w:before="0" w:after="0"/>
      </w:pPr>
      <w:r>
        <w:rPr>
          <w:b/>
        </w:rPr>
        <w:t>2. Hansen v. Volkov, 96 Cal.App.5th 94:</w:t>
      </w:r>
      <w:r>
        <w:t xml:space="preserve"> This Second Appellate District case applies the </w:t>
      </w:r>
      <w:r>
        <w:rPr>
          <w:i/>
        </w:rPr>
        <w:t>Conservatorship of O.B.</w:t>
      </w:r>
      <w:r>
        <w:t xml:space="preserve"> standard to civil harassment restraining orders (CCP § 527.6), which are analogous to WVROs. It also specifically discusses the disapproval of </w:t>
      </w:r>
      <w:r>
        <w:rPr>
          <w:i/>
        </w:rPr>
        <w:t>Parisi v. Mazzaferro</w:t>
      </w:r>
      <w:r>
        <w:t xml:space="preserve"> and </w:t>
      </w:r>
      <w:r>
        <w:rPr>
          <w:i/>
        </w:rPr>
        <w:t>Ensworth v. Mullvain</w:t>
      </w:r>
      <w:r>
        <w:t>, both of which are cited in the brief.</w:t>
      </w:r>
    </w:p>
    <w:p>
      <w:pPr>
        <w:spacing w:before="0" w:after="0"/>
      </w:pPr>
      <w:r>
        <w:rPr>
          <w:b/>
        </w:rPr>
        <w:t>3. Aida R. v. E. O., 82 Cal.App.5th 597:</w:t>
      </w:r>
      <w:r>
        <w:t xml:space="preserve"> This Second Appellate District case applies the </w:t>
      </w:r>
      <w:r>
        <w:rPr>
          <w:i/>
        </w:rPr>
        <w:t>Conservatorship of O.B.</w:t>
      </w:r>
      <w:r>
        <w:t xml:space="preserve"> standard to restraining order appeals, confirming that the appellate court must determine whether the record contains substantial evidence from which a reasonable fact finder could have found it "highly probable" that the fact was true.</w:t>
      </w:r>
    </w:p>
    <w:p>
      <w:pPr>
        <w:spacing w:before="0" w:after="0"/>
      </w:pPr>
      <w:r>
        <w:rPr>
          <w:b/>
        </w:rPr>
        <w:t>4. Mountain View Police Dept. v. Krepchin, 106 Cal.App.5th 480:</w:t>
      </w:r>
      <w:r>
        <w:t xml:space="preserve"> This case applies the </w:t>
      </w:r>
      <w:r>
        <w:rPr>
          <w:i/>
        </w:rPr>
        <w:t>Conservatorship of O.B.</w:t>
      </w:r>
      <w:r>
        <w:t xml:space="preserve"> standard to Gun Violence Restraining Orders, which is relevant to the appellant's specific challenge to the firearm restriction imposed under the clear and convincing evidence standard.</w:t>
      </w:r>
    </w:p>
    <w:p>
      <w:pPr>
        <w:spacing w:before="0" w:after="0"/>
      </w:pPr>
      <w:r>
        <w:rPr>
          <w:b/>
        </w:rPr>
        <w:t>5. Samantha B. v. Aurora Vista Del Mar, LLC, 77 Cal.App.5th 85:</w:t>
      </w:r>
      <w:r>
        <w:t xml:space="preserve"> This Second Appellate District case provides a jurisdictional match for the application of the </w:t>
      </w:r>
      <w:r>
        <w:rPr>
          <w:i/>
        </w:rPr>
        <w:t>Conservatorship of O.B.</w:t>
      </w:r>
      <w:r>
        <w:t xml:space="preserve"> standard to a claim of insufficient evidence where the trial court was required to find facts by clear and convincing evidence.</w:t>
      </w:r>
    </w:p>
    <w:p>
      <w:r>
        <w:br w:type="page"/>
      </w:r>
    </w:p>
    <w:p>
      <w:pPr>
        <w:spacing w:before="0" w:after="0"/>
      </w:pPr>
      <w:r/>
      <w:hyperlink w:anchor="accurate">
        <w:r>
          <w:rPr/>
          <w:t xml:space="preserve">↑ Triage</w:t>
        </w:r>
      </w:hyperlink>
    </w:p>
    <w:p>
      <w:pPr>
        <w:pStyle w:val="Heading3"/>
      </w:pPr>
      <w:r>
        <w:bookmarkStart w:id="36" w:name="technologycr32"/>
        <w:bookmarkEnd w:id="36" w:name="technologycr32"/>
      </w:r>
      <w:r>
        <w:t>Technology Credit Union v. Rafat 82 Cal.App.5th 314</w:t>
      </w:r>
    </w:p>
    <w:p>
      <w:pPr>
        <w:spacing w:before="240" w:after="240"/>
      </w:pPr>
      <w:r>
        <w:rPr>
          <w:b/>
          <w:i/>
          <w:color w:val="3A0517"/>
        </w:rPr>
        <w:t>Use of Citation</w:t>
      </w:r>
      <w:r>
        <w:t xml:space="preserve"> 🟢</w:t>
      </w:r>
    </w:p>
    <w:p>
      <w:pPr>
        <w:spacing w:before="0" w:after="0"/>
      </w:pPr>
      <w:r>
        <w:t>In the APPELLANT'S OPENING BRIEF, Technology Credit Union v. Rafat is cited to establish the standard of review for a workplace violence restraining order (WVRO) issued under Code of Civil Procedure section 527.8 (p. 24). The brief relies on this case for the LEGAL RULE that an appellate court reviews such orders for substantial evidence, which involves resolving all factual conflicts in favor of the prevailing party and drawing all reasonable inferences that support the trial court's findings (p. 24). In terms of CONTEXT, the citation is placed within the "STANDARD OF REVIEW" section to define the parameters of the appellate court's inquiry into the trial court's decision-making process (p. 24). The INTERPRETATION of the case is straightforward: it serves as the procedural benchmark for evaluating whether the trial court's factual determinations—such as the existence of a credible threat—meet the necessary evidentiary threshold. The brief uses a direct APPLICATION of the legal concepts from Technology Credit Union v. Rafat by explicitly stating the standard the Court of Appeal must follow when reviewing the specific WVRO issued against Niblett (p. 24).</w:t>
      </w:r>
    </w:p>
    <w:p>
      <w:pPr>
        <w:spacing w:before="240" w:after="240"/>
      </w:pPr>
      <w:r>
        <w:rPr>
          <w:b/>
          <w:i/>
          <w:color w:val="3A0517"/>
        </w:rPr>
        <w:t>Accuracy Review</w:t>
      </w:r>
    </w:p>
    <w:p>
      <w:pPr>
        <w:spacing w:before="0" w:after="0"/>
      </w:pPr>
      <w:r>
        <w:t>The citation to Technology Credit Union v. Rafat is highly accurate and correctly applied. The brief uses the case for its primary procedural purpose: defining the standard of review for an appeal of a WVRO. The brief correctly paraphrases the language found on page 323 of the Rafat opinion regarding the resolution of factual conflicts and the drawing of reasonable inferences in favor of the trial court's findings. Furthermore, the brief demonstrates a sophisticated understanding of the case by pairing it with Conservatorship of O.B., thereby capturing the specific refinement Rafat made to the substantial evidence standard in the context of the 'clear and convincing' evidentiary burden required by section 527.8. There is no mischaracterization or contextual overextension; the brief relies on the case for exactly what it held regarding appellate procedure in workplace violence matters.</w:t>
      </w:r>
    </w:p>
    <w:p>
      <w:r>
        <w:br w:type="page"/>
      </w:r>
    </w:p>
    <w:p>
      <w:pPr>
        <w:spacing w:before="0" w:after="0"/>
      </w:pPr>
      <w:r/>
      <w:hyperlink w:anchor="accurate">
        <w:r>
          <w:rPr/>
          <w:t xml:space="preserve">↑ Triage</w:t>
        </w:r>
      </w:hyperlink>
    </w:p>
    <w:p>
      <w:pPr>
        <w:pStyle w:val="Heading3"/>
      </w:pPr>
      <w:r>
        <w:bookmarkStart w:id="37" w:name="scrippshealt33"/>
        <w:bookmarkEnd w:id="37" w:name="scrippshealt33"/>
      </w:r>
      <w:r>
        <w:t>Scripps Health v. Marin 72 Cal.App.4th 324</w:t>
      </w:r>
    </w:p>
    <w:p>
      <w:pPr>
        <w:spacing w:before="240" w:after="240"/>
      </w:pPr>
      <w:r>
        <w:rPr>
          <w:b/>
          <w:i/>
          <w:color w:val="3A0517"/>
        </w:rPr>
        <w:t>Use of Citation</w:t>
      </w:r>
      <w:r>
        <w:t xml:space="preserve"> 🟢</w:t>
      </w:r>
    </w:p>
    <w:p>
      <w:pPr>
        <w:spacing w:before="0" w:after="0"/>
      </w:pPr>
      <w:r>
        <w:t>APPELLANT'S OPENING BRIEF cites Scripps Health v. Marin to define the statutory requirements for a 'credible threat of violence' under Code of Civil Procedure section 527.8. The brief relies on the case for the LEGAL RULES that a threat must demonstrate both 'immediacy and specificity' and that 'subjective fears alone are not enough' to support the issuance of a workplace violence restraining order (p. 26). In the CONTEXT of the appeal, Niblett uses this authority to challenge the trial court's reliance on the subjective reactions of Cari Hughes and other department staff to his comments about the 'Tatone' shooting (p. 26-27). The brief's INTERPRETATION of Scripps Health is that the statute requires objective evidence of an intent to harm or a plan for immediate action (p. 29). This is DIRECTLY APPLIED to the facts of the case: Niblett argues that because he engaged in no 'overt actions, preparation, or specific threats,' the 'absence of this evidence prevents a finding of a credible threat' under the standard set by Scripps Health (p. 28-29).</w:t>
      </w:r>
    </w:p>
    <w:p>
      <w:pPr>
        <w:spacing w:before="240" w:after="240"/>
      </w:pPr>
      <w:r>
        <w:rPr>
          <w:b/>
          <w:i/>
          <w:color w:val="3A0517"/>
        </w:rPr>
        <w:t>Accuracy Review</w:t>
      </w:r>
    </w:p>
    <w:p>
      <w:pPr>
        <w:spacing w:before="0" w:after="0"/>
      </w:pPr>
      <w:r>
        <w:t>The Appellant's Opening Brief accurately cites and applies the core legal principles from Scripps Health v. Marin. The brief correctly identifies Scripps Health as the authority for the rule that a WVRO cannot be based solely on past acts or subjective fears but requires an objective, evidence-based showing of a likelihood of future harm. While the brief uses the case to define the 'credible threat' element (Prong 1) by emphasizing 'immediacy and specificity'—terms that Scripps Health uses in the context of 'reasonable certainty' of repetition—this application is consistent with the case's reasoning that the statute's purpose is to prevent future violence. The brief's argument that the trial court erred by failing to make findings on the probability of future violence (p. 22) directly aligns with the central holding of Scripps Health, which reversed an injunction for that exact deficiency. The citation is contextually appropriate and reaches conclusions that are legally consistent with the cited opinion.</w:t>
      </w:r>
    </w:p>
    <w:p>
      <w:pPr>
        <w:spacing w:before="240" w:after="240"/>
      </w:pPr>
      <w:r>
        <w:rPr>
          <w:b/>
          <w:i/>
          <w:color w:val="3A0517"/>
        </w:rPr>
        <w:t>Applicable Negative Treatment</w:t>
      </w:r>
    </w:p>
    <w:p>
      <w:pPr>
        <w:spacing w:before="0" w:after="0"/>
      </w:pPr>
      <w:r>
        <w:rPr>
          <w:b/>
        </w:rPr>
        <w:t>1. City of San Jose v. Garbett, 190 Cal.App.4th 526:</w:t>
      </w:r>
      <w:r>
        <w:t xml:space="preserve"> Distinguishes </w:t>
      </w:r>
      <w:r>
        <w:rPr>
          <w:i/>
        </w:rPr>
        <w:t>Scripps Health</w:t>
      </w:r>
      <w:r>
        <w:t xml:space="preserve"> by finding that a history of threatening conduct and a defendant's continued presence at the workplace can establish a reasonable probability of future harm, even if the specific offending conduct is not repeated or the circumstances have not changed as significantly as they had in </w:t>
      </w:r>
      <w:r>
        <w:rPr>
          <w:i/>
        </w:rPr>
        <w:t>Scripps Health</w:t>
      </w:r>
      <w:r>
        <w:t>.</w:t>
      </w:r>
    </w:p>
    <w:p>
      <w:pPr>
        <w:spacing w:before="0" w:after="0"/>
      </w:pPr>
      <w:r>
        <w:rPr>
          <w:b/>
        </w:rPr>
        <w:t>2. Gdowski v. Gdowski, 175 Cal.App.4th 128:</w:t>
      </w:r>
      <w:r>
        <w:t xml:space="preserve"> Limits the application of the </w:t>
      </w:r>
      <w:r>
        <w:rPr>
          <w:i/>
        </w:rPr>
        <w:t>Scripps Health</w:t>
      </w:r>
      <w:r>
        <w:t xml:space="preserve"> holding by clarifying that the requirement to show a particularized threat of future harm is specific to workplace violence (§ 527.8) and harassment (§ 527.6) and does not apply to protective orders issued under the Elder Abuse Act.</w:t>
      </w:r>
    </w:p>
    <w:p>
      <w:pPr>
        <w:spacing w:before="0" w:after="0"/>
      </w:pPr>
      <w:r>
        <w:rPr>
          <w:b/>
        </w:rPr>
        <w:t>3. Harris v. Stampolis, 248 Cal.App.4th 484:</w:t>
      </w:r>
      <w:r>
        <w:t xml:space="preserve"> Distinguishes </w:t>
      </w:r>
      <w:r>
        <w:rPr>
          <w:i/>
        </w:rPr>
        <w:t>Scripps Health</w:t>
      </w:r>
      <w:r>
        <w:t xml:space="preserve"> by noting that the likelihood of future interactions between the parties (unlike the situation in </w:t>
      </w:r>
      <w:r>
        <w:rPr>
          <w:i/>
        </w:rPr>
        <w:t>Scripps Health</w:t>
      </w:r>
      <w:r>
        <w:t xml:space="preserve"> where the defendant's mother had transferred hospitals) supports a finding that harm is likely to recur, justifying the issuance of an injunction.</w:t>
      </w:r>
    </w:p>
    <w:p>
      <w:pPr>
        <w:spacing w:before="0" w:after="0"/>
      </w:pPr>
      <w:r>
        <w:rPr>
          <w:b/>
        </w:rPr>
        <w:t>4. Sahlolbei v. Providence Healthcare Inc., 112 Cal.App.4th 1137:</w:t>
      </w:r>
      <w:r>
        <w:t xml:space="preserve"> Distinguishes </w:t>
      </w:r>
      <w:r>
        <w:rPr>
          <w:i/>
        </w:rPr>
        <w:t>Scripps Health</w:t>
      </w:r>
      <w:r>
        <w:t xml:space="preserve"> as applying to "completed acts" where no threat of recurrence exists, whereas injunctive relief is appropriate to restrain ongoing harm or a continuing interference with a party's rights.</w:t>
      </w:r>
    </w:p>
    <w:p>
      <w:pPr>
        <w:spacing w:before="240" w:after="240"/>
      </w:pPr>
      <w:r>
        <w:rPr>
          <w:b/>
          <w:i/>
          <w:color w:val="3A0517"/>
        </w:rPr>
        <w:t>Other Relevant Precedence</w:t>
      </w:r>
    </w:p>
    <w:p>
      <w:pPr>
        <w:spacing w:before="0" w:after="0"/>
      </w:pPr>
      <w:r>
        <w:rPr>
          <w:b/>
        </w:rPr>
        <w:t>1. City of Los Angeles v. Animal Defense League, 135 Cal. App. 4th 606:</w:t>
      </w:r>
      <w:r>
        <w:t xml:space="preserve"> This case is from the same jurisdiction (Second Appellate District) and explicitly applies the </w:t>
      </w:r>
      <w:r>
        <w:rPr>
          <w:i/>
        </w:rPr>
        <w:t>Scripps Health</w:t>
      </w:r>
      <w:r>
        <w:t xml:space="preserve"> requirement that an employer must establish a reasonable probability of future harm by clear and convincing evidence to obtain a permanent injunction under section 527.8.</w:t>
      </w:r>
    </w:p>
    <w:p>
      <w:pPr>
        <w:spacing w:before="0" w:after="0"/>
      </w:pPr>
      <w:r>
        <w:rPr>
          <w:b/>
        </w:rPr>
        <w:t>2. CSV Hospitality Management LLC v. Lucas, 84 Cal.App.5th 117:</w:t>
      </w:r>
      <w:r>
        <w:t xml:space="preserve"> This recent (2022) case reinforces the </w:t>
      </w:r>
      <w:r>
        <w:rPr>
          <w:i/>
        </w:rPr>
        <w:t>Scripps Health</w:t>
      </w:r>
      <w:r>
        <w:t xml:space="preserve"> standard for workplace violence restraining orders, specifically the necessity of proving that great or irreparable harm would result without the injunction due to the likelihood of future violence.</w:t>
      </w:r>
    </w:p>
    <w:p>
      <w:pPr>
        <w:spacing w:before="0" w:after="0"/>
      </w:pPr>
      <w:r>
        <w:rPr>
          <w:b/>
        </w:rPr>
        <w:t>3. City of San Jose v. Garbett, 190 Cal. App. 4th 526:</w:t>
      </w:r>
      <w:r>
        <w:t xml:space="preserve"> This case provides a detailed application of the "credible threat of violence" standard under section 527.8 and distinguishes </w:t>
      </w:r>
      <w:r>
        <w:rPr>
          <w:i/>
        </w:rPr>
        <w:t>Scripps Health</w:t>
      </w:r>
      <w:r>
        <w:t xml:space="preserve"> on its facts, offering a more modern analysis of what constitutes a likelihood of future harm.</w:t>
      </w:r>
    </w:p>
    <w:p>
      <w:pPr>
        <w:spacing w:before="0" w:after="0"/>
      </w:pPr>
      <w:r>
        <w:rPr>
          <w:b/>
        </w:rPr>
        <w:t>4. USS-Posco Industries v. Edwards, 111 Cal. App. 4th 436:</w:t>
      </w:r>
      <w:r>
        <w:t xml:space="preserve"> This case is highly on-point as it extensively analyzes the legislative intent of section 527.8 and follows </w:t>
      </w:r>
      <w:r>
        <w:rPr>
          <w:i/>
        </w:rPr>
        <w:t>Scripps Health</w:t>
      </w:r>
      <w:r>
        <w:t xml:space="preserve"> in rejecting a literal reading of the statute that would mandate an injunction without a showing of future harm.</w:t>
      </w:r>
    </w:p>
    <w:p>
      <w:pPr>
        <w:spacing w:before="0" w:after="0"/>
      </w:pPr>
      <w:r>
        <w:rPr>
          <w:b/>
        </w:rPr>
        <w:t>5. Harris v. Stampolis, 248 Cal. App. 4th 484:</w:t>
      </w:r>
      <w:r>
        <w:t xml:space="preserve"> This case applies the </w:t>
      </w:r>
      <w:r>
        <w:rPr>
          <w:i/>
        </w:rPr>
        <w:t>Scripps Health</w:t>
      </w:r>
      <w:r>
        <w:t xml:space="preserve"> rule regarding "precipitating circumstances" to determine the likelihood of future harm, which is relevant to evaluating whether Niblett's workplace grievances constitute an ongoing threat.</w:t>
      </w:r>
    </w:p>
    <w:p>
      <w:r>
        <w:br w:type="page"/>
      </w:r>
    </w:p>
    <w:p>
      <w:pPr>
        <w:spacing w:before="0" w:after="0"/>
      </w:pPr>
      <w:r/>
      <w:hyperlink w:anchor="accurate">
        <w:r>
          <w:rPr/>
          <w:t xml:space="preserve">↑ Triage</w:t>
        </w:r>
      </w:hyperlink>
    </w:p>
    <w:p>
      <w:pPr>
        <w:pStyle w:val="Heading3"/>
      </w:pPr>
      <w:r>
        <w:bookmarkStart w:id="38" w:name="thomasvquint34"/>
        <w:bookmarkEnd w:id="38" w:name="thomasvquint34"/>
      </w:r>
      <w:r>
        <w:t>Thomas v. Quintero 126 Cal.App.4th 635</w:t>
      </w:r>
    </w:p>
    <w:p>
      <w:pPr>
        <w:spacing w:before="240" w:after="240"/>
      </w:pPr>
      <w:r>
        <w:rPr>
          <w:b/>
          <w:i/>
          <w:color w:val="3A0517"/>
        </w:rPr>
        <w:t>Use of Citation</w:t>
      </w:r>
      <w:r>
        <w:t xml:space="preserve"> 🟢</w:t>
      </w:r>
    </w:p>
    <w:p>
      <w:pPr>
        <w:spacing w:before="0" w:after="0"/>
      </w:pPr>
      <w:r>
        <w:t>APPELLANT'S OPENING BRIEF cites Thomas v. Quintero to support the legal rule that a 'course of conduct' under Code of Civil Procedure section 527.8 requires a 'pattern of conduct composed of a series of acts over a period of time, however short, evidencing a continuity of purpose' (p. 29). The brief relies on Thomas to establish that a 'single incident or isolated act, no matter how concerning, cannot meet this statutory requirement' (p. 29-30). In the context of the Niblett matter, the brief employs Thomas to argue that the trial court's issuance of the WVRO was erroneous because the court had already determined the October 5 incident was not workplace violence, leaving only the October 11 statement as a potential basis for the order (p. 30). The brief interprets Thomas as requiring 'repeated or escalating behavior' to demonstrate a continuity of purpose (p. 31). It applies this concept directly by arguing that Niblett's October 11 statement was an 'isolated, vague remark' and that the two incidents in question were 'distinct and unrelated,' thus failing to meet the pattern requirement established in Thomas (p. 30-31).</w:t>
      </w:r>
    </w:p>
    <w:p>
      <w:pPr>
        <w:spacing w:before="240" w:after="240"/>
      </w:pPr>
      <w:r>
        <w:rPr>
          <w:b/>
          <w:i/>
          <w:color w:val="3A0517"/>
        </w:rPr>
        <w:t>Accuracy Review</w:t>
      </w:r>
    </w:p>
    <w:p>
      <w:pPr>
        <w:spacing w:before="0" w:after="0"/>
      </w:pPr>
      <w:r>
        <w:t>The citation to Thomas v. Quintero is highly accurate. Although Thomas interprets the civil harassment statute (§ 527.6), the definition of 'course of conduct' is identical to that in the workplace violence statute (§ 527.8). The brief correctly applies the Thomas holding that a single incident cannot establish a pattern and that protected speech (union advocacy in Niblett's case, tenant protests in Thomas) is excluded from the 'course of conduct' analysis. The brief's reliance on Thomas to demand 'repeated or escalating behavior' is a faithful application of the 'continuity of purpose' requirement. There is no contextual overextension because California courts consistently treat the procedural and substantive requirements of these two statutes as interchangeable regarding the definition of harassment.</w:t>
      </w:r>
    </w:p>
    <w:p>
      <w:pPr>
        <w:spacing w:before="240" w:after="240"/>
      </w:pPr>
      <w:r>
        <w:rPr>
          <w:b/>
          <w:i/>
          <w:color w:val="3A0517"/>
        </w:rPr>
        <w:t>Other Relevant Precedence</w:t>
      </w:r>
    </w:p>
    <w:p>
      <w:pPr>
        <w:spacing w:before="0" w:after="0"/>
      </w:pPr>
      <w:r>
        <w:rPr>
          <w:b/>
        </w:rPr>
        <w:t>1. City of Los Angeles v. Animal Defense League, 135 Cal.App.4th 606:</w:t>
      </w:r>
      <w:r>
        <w:t xml:space="preserve"> This case is more on-point because it explicitly holds that the reasoning in </w:t>
      </w:r>
      <w:r>
        <w:rPr>
          <w:i/>
        </w:rPr>
        <w:t>Thomas v. Quintero</w:t>
      </w:r>
      <w:r>
        <w:t xml:space="preserve"> regarding civil harassment petitions (§ 527.6) applies equally to workplace violence petitions (§ 527.8), which is the specific statute at issue in the brief. It also originates from the same appellate district (Second District).</w:t>
      </w:r>
    </w:p>
    <w:p>
      <w:pPr>
        <w:spacing w:before="0" w:after="0"/>
      </w:pPr>
      <w:r>
        <w:rPr>
          <w:b/>
        </w:rPr>
        <w:t>2. Kaiser Foundation Hospitals v. Wilson, 201 Cal.App.4th 550:</w:t>
      </w:r>
      <w:r>
        <w:t xml:space="preserve"> This case is highly relevant as it reinforces the principle from </w:t>
      </w:r>
      <w:r>
        <w:rPr>
          <w:i/>
        </w:rPr>
        <w:t>Thomas</w:t>
      </w:r>
      <w:r>
        <w:t xml:space="preserve"> that injunctive proceedings under § 527.8 are intended to parallel those under § 527.6, specifically regarding their expedited nature and the procedural standards for evaluating harassment.</w:t>
      </w:r>
    </w:p>
    <w:p>
      <w:pPr>
        <w:spacing w:before="0" w:after="0"/>
      </w:pPr>
      <w:r>
        <w:rPr>
          <w:b/>
        </w:rPr>
        <w:t>3. Luo v. Volokh, 102 Cal.App.5th 1312:</w:t>
      </w:r>
      <w:r>
        <w:t xml:space="preserve"> This case is a jurisdictional match for the current matter (Second District, Division One) and confirms the ongoing validity of </w:t>
      </w:r>
      <w:r>
        <w:rPr>
          <w:i/>
        </w:rPr>
        <w:t>Thomas</w:t>
      </w:r>
      <w:r>
        <w:t xml:space="preserve"> in allowing anti-SLAPP challenges to restraining order petitions, which is a core component of the appellant's legal strategy.</w:t>
      </w:r>
    </w:p>
    <w:p>
      <w:pPr>
        <w:spacing w:before="0" w:after="0"/>
      </w:pPr>
      <w:r>
        <w:rPr>
          <w:b/>
        </w:rPr>
        <w:t>4. Hansen v. Volkov, 96 Cal.App.5th 94:</w:t>
      </w:r>
      <w:r>
        <w:t xml:space="preserve"> This Second District case applies the "course of conduct" rule from </w:t>
      </w:r>
      <w:r>
        <w:rPr>
          <w:i/>
        </w:rPr>
        <w:t>Thomas</w:t>
      </w:r>
      <w:r>
        <w:t xml:space="preserve"> to clarify that constitutionally protected activity cannot be used to satisfy the statutory requirements for a restraining order, a central argument in the appellant's brief.</w:t>
      </w:r>
    </w:p>
    <w:p>
      <w:r>
        <w:br w:type="page"/>
      </w:r>
    </w:p>
    <w:p>
      <w:pPr>
        <w:spacing w:before="0" w:after="0"/>
      </w:pPr>
      <w:r/>
      <w:hyperlink w:anchor="accurate">
        <w:r>
          <w:rPr/>
          <w:t xml:space="preserve">↑ Triage</w:t>
        </w:r>
      </w:hyperlink>
    </w:p>
    <w:p>
      <w:pPr>
        <w:pStyle w:val="Heading3"/>
      </w:pPr>
      <w:r>
        <w:bookmarkStart w:id="39" w:name="seversonwers35"/>
        <w:bookmarkEnd w:id="39" w:name="seversonwers35"/>
      </w:r>
      <w:r>
        <w:t>Severson &amp; Werson, P.C. v. Sepehry-Fard 37 Cal.App.5th 938</w:t>
      </w:r>
    </w:p>
    <w:p>
      <w:pPr>
        <w:spacing w:before="240" w:after="240"/>
      </w:pPr>
      <w:r>
        <w:rPr>
          <w:b/>
          <w:i/>
          <w:color w:val="3A0517"/>
        </w:rPr>
        <w:t>Use of Citation</w:t>
      </w:r>
      <w:r>
        <w:t xml:space="preserve"> 🟢</w:t>
      </w:r>
    </w:p>
    <w:p>
      <w:pPr>
        <w:spacing w:before="0" w:after="0"/>
      </w:pPr>
      <w:r>
        <w:t>APPELLANT'S OPENING BRIEF cites Severson &amp; Werson, P.C. v. Sepehry-Fard to establish the legal and procedural framework for the appeal. Specifically, it cites the case to support the rule that an order granting an injunction under Code of Civil Procedure section 527.8 is appealable under section 904.1, subdivision (a)(6) (p. 23). It also cites the case to define the standards of review: factual findings are reviewed for substantial evidence, while the question of whether the order was authorized under the statute is a matter of statutory interpretation reviewed de novo (p. 24). The context of these citations is the "Statement of Appealability" and "Standard of Review" sections, where the brief establishes the court's jurisdiction and the appropriate level of deference for the appellate review. The brief interprets the case as providing the mandatory standards for evaluating the trial court's decision and directly applies these concepts to argue that the appellate court must independently review the legal basis for the WVRO issued against Niblett (p. 24).</w:t>
      </w:r>
    </w:p>
    <w:p>
      <w:pPr>
        <w:spacing w:before="240" w:after="240"/>
      </w:pPr>
      <w:r>
        <w:rPr>
          <w:b/>
          <w:i/>
          <w:color w:val="3A0517"/>
        </w:rPr>
        <w:t>Accuracy Review</w:t>
      </w:r>
    </w:p>
    <w:p>
      <w:pPr>
        <w:spacing w:before="0" w:after="0"/>
      </w:pPr>
      <w:r>
        <w:t>The Appellant's Opening Brief accurately cites and applies the legal principles from Severson &amp; Werson, P.C. v. Sepehry-Fard. The brief uses the case to support the appealability of the WVRO under Code of Civil Procedure section 904.1, subdivision (a)(6), which is directly supported by the text on page 944 of the opinion. Furthermore, the brief correctly identifies the dual standard of review articulated in Severson: substantial evidence for factual disputes and de novo review for statutory interpretation regarding the court's authority to issue the order. The application of these principles is contextually appropriate as the current matter is an appeal of a WVRO issued under the same statute (CCP section 527.8). There is no evidence of mischaracterization or overextension; the brief relies on the case for well-settled procedural and standard-of-review propositions.</w:t>
      </w:r>
    </w:p>
    <w:p>
      <w:pPr>
        <w:spacing w:before="240" w:after="240"/>
      </w:pPr>
      <w:r>
        <w:rPr>
          <w:b/>
          <w:i/>
          <w:color w:val="3A0517"/>
        </w:rPr>
        <w:t>Use of Quotes</w:t>
      </w:r>
      <w:r>
        <w:bookmarkStart w:id="40" w:name="seversonwers36"/>
        <w:bookmarkEnd w:id="40" w:name="seversonwers36"/>
      </w:r>
    </w:p>
    <w:p>
      <w:pPr>
        <w:spacing w:before="240" w:after="240"/>
      </w:pPr>
      <w:r>
        <w:t xml:space="preserve">🟢 </w:t>
      </w:r>
      <w:r>
        <w:rPr>
          <w:b/>
          <w:i/>
          <w:color w:val="3A0517"/>
        </w:rPr>
        <w:t>Quote 1 - p. 24</w:t>
      </w:r>
    </w:p>
    <w:p>
      <w:pPr>
        <w:pStyle w:val="Quote"/>
      </w:pPr>
      <w:r>
        <w:t>The question whether the order was authorized under the statute, as a matter of statutory interpretation, is reviewed de novo.</w:t>
      </w:r>
    </w:p>
    <w:p>
      <w:pPr>
        <w:spacing w:before="0" w:after="0"/>
      </w:pPr>
      <w:r>
        <w:t>The quote 'The question whether the order was authorized under the statute, as a matter of statutory interpretation, is reviewed de novo' exists verbatim on page 944 of the Severson &amp; Werson opinion. It is an accurate and complete representation of the court's statement regarding the standard of review for legal questions. The brief uses the quote in a contextually complete manner to define how the appellate court should evaluate the trial court's statutory authority.</w:t>
      </w:r>
    </w:p>
    <w:p>
      <w:pPr>
        <w:spacing w:before="240" w:after="240"/>
      </w:pPr>
      <w:r>
        <w:rPr>
          <w:b/>
          <w:i/>
          <w:color w:val="3A0517"/>
        </w:rPr>
        <w:t>Other Relevant Precedence</w:t>
      </w:r>
    </w:p>
    <w:p>
      <w:pPr>
        <w:spacing w:before="0" w:after="0"/>
      </w:pPr>
      <w:r>
        <w:rPr>
          <w:b/>
        </w:rPr>
        <w:t>1. Kline v. Zimmer, Inc., 79 Cal.App.5th 123:</w:t>
      </w:r>
      <w:r>
        <w:t xml:space="preserve"> This is a Second Appellate District case (matching the jurisdiction of the brief) that cites </w:t>
      </w:r>
      <w:r>
        <w:rPr>
          <w:i/>
        </w:rPr>
        <w:t>Severson &amp; Werson</w:t>
      </w:r>
      <w:r>
        <w:t xml:space="preserve"> to define structural error and the standard for per se reversal, which is relevant to the brief's argument that the trial court committed reversible error.</w:t>
      </w:r>
    </w:p>
    <w:p>
      <w:pPr>
        <w:spacing w:before="0" w:after="0"/>
      </w:pPr>
      <w:r>
        <w:rPr>
          <w:b/>
        </w:rPr>
        <w:t>2. Csv Hospitality Management LLC v. Lucas, 84 Cal.App.5th 117:</w:t>
      </w:r>
      <w:r>
        <w:t xml:space="preserve"> This case is a more recent (2022) and factually on-point precedent as it specifically involves a workplace violence restraining order under Code of Civil Procedure section 527.8, citing </w:t>
      </w:r>
      <w:r>
        <w:rPr>
          <w:i/>
        </w:rPr>
        <w:t>Severson &amp; Werson</w:t>
      </w:r>
      <w:r>
        <w:t xml:space="preserve"> to confirm that due process requirements apply to these proceedings.</w:t>
      </w:r>
    </w:p>
    <w:p>
      <w:r>
        <w:br w:type="page"/>
      </w:r>
    </w:p>
    <w:p>
      <w:pPr>
        <w:spacing w:before="0" w:after="0"/>
      </w:pPr>
      <w:r/>
      <w:hyperlink w:anchor="accurate">
        <w:r>
          <w:rPr/>
          <w:t xml:space="preserve">↑ Triage</w:t>
        </w:r>
      </w:hyperlink>
    </w:p>
    <w:p>
      <w:pPr>
        <w:pStyle w:val="Heading3"/>
      </w:pPr>
      <w:r>
        <w:bookmarkStart w:id="41" w:name="codeofcivilp37"/>
        <w:bookmarkEnd w:id="41" w:name="codeofcivilp37"/>
      </w:r>
      <w:r>
        <w:t>Code of Civil Procedure § 904.1</w:t>
      </w:r>
    </w:p>
    <w:p>
      <w:pPr>
        <w:spacing w:before="240" w:after="240"/>
      </w:pPr>
      <w:r>
        <w:rPr>
          <w:b/>
          <w:i/>
          <w:color w:val="3A0517"/>
        </w:rPr>
        <w:t>Use of Citation</w:t>
      </w:r>
      <w:r>
        <w:t xml:space="preserve"> 🟢</w:t>
      </w:r>
    </w:p>
    <w:p>
      <w:pPr>
        <w:spacing w:before="0" w:after="0"/>
      </w:pPr>
      <w:r>
        <w:t>The APPELLANT'S OPENING BRIEF cites CA Code of Civil Procedure section 904.1 to support the proposition that the workplace violence restraining order (WVRO) issued against Niblett is an appealable order (p. 23). Specifically, the brief utilizes subdivision (a)(6) to establish that an order granting an injunction is appealable and subdivision (a)(1) to establish that the WVRO is appealable as a final judgment (p. 23-24). In the context of this matter, Niblett is appealing from a three-year WVRO and firearm restriction issued under Code of Civil Procedure section 527.8 (p. 23). The brief employs analogical reasoning by citing Severson &amp; Werson, P.C. v. Sepehry-Fard, which confirms that an injunction granted under section 527.8 is appealable under section 904.1, subdivision (a)(6) (p. 23). Furthermore, the brief cites Critzer v. Enos to support the interpretation that where the intended substance and effect of an order is to terminate the action, the order is appealable as a judgment under section 904.1, subdivision (a)(1) (p. 24). The statutory rules from section 904.1 are interpreted as providing the necessary jurisdictional basis for the Court of Appeal to review the trial court's final order (p. 23-24).</w:t>
      </w:r>
    </w:p>
    <w:p>
      <w:pPr>
        <w:spacing w:before="240" w:after="240"/>
      </w:pPr>
      <w:r>
        <w:rPr>
          <w:b/>
          <w:i/>
          <w:color w:val="3A0517"/>
        </w:rPr>
        <w:t>Accuracy Review</w:t>
      </w:r>
    </w:p>
    <w:p>
      <w:pPr>
        <w:spacing w:before="0" w:after="0"/>
      </w:pPr>
      <w:r>
        <w:t>The citation of CA Code of Civil Procedure section 904.1 in the Appellant's Opening Brief is an accurate and technically sound application of California appellate law. The brief correctly identifies that a permanent workplace violence restraining order (WVRO) is an appealable order under subdivision (a)(6) because it constitutes an injunction. The application is well-supported by relevant case law, such as Severson &amp; Werson, P.C. v. Sepehry-Fard, which confirms the appealability of orders issued under the WVRO statute (CCP section 527.8). Additionally, the brief's alternative characterization of the order as a final judgment under subdivision (a)(1) is a standard and appropriate legal argument, as the trial court's issuance of a three-year order effectively resolved all issues raised in the County's petition, leaving nothing further for the trial court to determine. There is no evidence of contextual overextension or mischaracterization; the citation accurately reflects the procedural requirements for seeking review of a final restraining order in the California Court of Appeal.</w:t>
      </w:r>
    </w:p>
    <w:p>
      <w:r>
        <w:br w:type="page"/>
      </w:r>
    </w:p>
    <w:p>
      <w:pPr>
        <w:spacing w:before="0" w:after="0"/>
      </w:pPr>
      <w:r/>
      <w:hyperlink w:anchor="accurate">
        <w:r>
          <w:rPr/>
          <w:t xml:space="preserve">↑ Triage</w:t>
        </w:r>
      </w:hyperlink>
    </w:p>
    <w:p>
      <w:pPr>
        <w:pStyle w:val="Heading3"/>
      </w:pPr>
      <w:r>
        <w:bookmarkStart w:id="42" w:name="codeofcivilp38"/>
        <w:bookmarkEnd w:id="42" w:name="codeofcivilp38"/>
      </w:r>
      <w:r>
        <w:t>Code of Civil Procedure § 527.8</w:t>
      </w:r>
    </w:p>
    <w:p>
      <w:pPr>
        <w:spacing w:before="240" w:after="240"/>
      </w:pPr>
      <w:r>
        <w:rPr>
          <w:b/>
          <w:i/>
          <w:color w:val="3A0517"/>
        </w:rPr>
        <w:t>Use of Citation</w:t>
      </w:r>
      <w:r>
        <w:t xml:space="preserve"> 🟢</w:t>
      </w:r>
    </w:p>
    <w:p>
      <w:pPr>
        <w:spacing w:before="0" w:after="0"/>
      </w:pPr>
      <w:r>
        <w:t>APPELLANT'S OPENING BRIEF cites CA Code of Civil Procedure section 527.8 as the primary statutory framework governing the issuance of workplace violence restraining orders (WVROs). The brief uses this statute to support the proposition that a WVRO may only be issued upon a showing of clear and convincing evidence of unlawful violence, a credible threat of violence, or a course of conduct that justifies such an order (p. 12, 24). Specifically, the brief relies on the statutory definitions provided in section 527.8 to argue that Niblett's actions did not meet the legal threshold for an injunction. The context of the citation relates to the County of Los Angeles's petition for a WVRO against Niblett following a verbal altercation with his supervisor and a subsequent comment referencing a past workplace shooting (p. 8-10). Niblett employs analogical reasoning by citing Scripps Health v. Marin to interpret the statute as requiring objective evidence of immediacy and specificity rather than mere subjective fear (p. 26). He further references City of San Jose v. Garbett to emphasize that a credible threat must be a knowing and willful statement that serves no legitimate purpose (p. 26, 28). To challenge the finding of a course of conduct, the brief cites Thomas v. Quintero, arguing that because the trial court found the first incident was not workplace violence, a single isolated remark cannot satisfy the statutory requirement for a pattern of acts evidencing a continuity of purpose under section 527.8, subdivision (b)(1) (p. 29-30). Additionally, the brief considers CA Code of Civil Procedure section 527.3 and the First Amendment as necessary legal authorities to interpret the legitimate purpose clause of section 527.8, asserting that Niblett's speech was protected union advocacy (p. 12, 32-34). The statutory rules are interpreted as requiring a high evidentiary bar (clear and convincing) and an objective reasonable person standard, while excluding constitutionally protected speech and lawful labor activities from the definition of a credible threat (p. 24, 26, 32).</w:t>
      </w:r>
    </w:p>
    <w:p>
      <w:pPr>
        <w:spacing w:before="240" w:after="240"/>
      </w:pPr>
      <w:r>
        <w:rPr>
          <w:b/>
          <w:i/>
          <w:color w:val="3A0517"/>
        </w:rPr>
        <w:t>Accuracy Review</w:t>
      </w:r>
    </w:p>
    <w:p>
      <w:pPr>
        <w:spacing w:before="0" w:after="0"/>
      </w:pPr>
      <w:r>
        <w:t>The citation of CA Code of Civil Procedure section 527.8 in the Appellant's Opening Brief is highly accurate and technically sound. The brief correctly identifies the specific subdivisions governing the definitions of 'credible threat' and 'course of conduct' and applies them to the facts of the case to argue that the trial court lacked substantial evidence for its findings. The brief's argument regarding the 'course of conduct' is particularly precise, noting that if the trial court disqualified the first incident (October 5) as workplace violence, the remaining single incident (October 11) cannot legally constitute a 'series of acts' as required by subdivision (b)(1). Furthermore, the brief correctly invokes subdivision (c) to argue that the statute cannot be used to suppress protected labor advocacy, effectively integrating section 527.3 and First Amendment principles into the statutory interpretation. The application of the 'clear and convincing' standard from subdivision (k) is also correctly identified as the governing burden of proof. There is no evidence of contextual overextension or mischaracterization; rather, the brief uses the statute's own limiting language to challenge the trial court's broad interpretation of what constitutes a threat.</w:t>
      </w:r>
    </w:p>
    <w:p>
      <w:pPr>
        <w:spacing w:before="240" w:after="240"/>
      </w:pPr>
      <w:r>
        <w:rPr>
          <w:b/>
          <w:i/>
          <w:color w:val="3A0517"/>
        </w:rPr>
        <w:t>Use of Quotes</w:t>
      </w:r>
      <w:r>
        <w:bookmarkStart w:id="43" w:name="codeofcivilp39"/>
        <w:bookmarkEnd w:id="43" w:name="codeofcivilp39"/>
      </w:r>
    </w:p>
    <w:p>
      <w:pPr>
        <w:spacing w:before="240" w:after="240"/>
      </w:pPr>
      <w:r>
        <w:t xml:space="preserve">🟢 </w:t>
      </w:r>
      <w:r>
        <w:rPr>
          <w:b/>
          <w:i/>
          <w:color w:val="3A0517"/>
        </w:rPr>
        <w:t>Quote 1 - Code of Civil Procedure § 527.8 (b)(2)</w:t>
      </w:r>
    </w:p>
    <w:p>
      <w:pPr>
        <w:pStyle w:val="Quote"/>
      </w:pPr>
      <w:r>
        <w:t>a knowing and willful statement or course of conduct that would place a reasonable person in fear for their safety, or the safety of their immediate family, and that serves no legitimate purpose.</w:t>
      </w:r>
    </w:p>
    <w:p>
      <w:pPr>
        <w:spacing w:before="0" w:after="0"/>
      </w:pPr>
      <w:r>
        <w:t>The quote 'a knowing and willful statement or course of conduct that would place a reasonable person in fear for their safety, or the safety of their immediate family, and that serves no legitimate purpose' exists verbatim in CA Code of Civil Procedure section 527.8, subdivision (b)(2). It is an accurate and contextually complete reproduction of the statutory definition of a 'credible threat of violence.'</w:t>
      </w:r>
    </w:p>
    <w:p>
      <w:pPr>
        <w:spacing w:before="240" w:after="240"/>
      </w:pPr>
      <w:r>
        <w:t xml:space="preserve">🟢 </w:t>
      </w:r>
      <w:r>
        <w:rPr>
          <w:b/>
          <w:i/>
          <w:color w:val="3A0517"/>
        </w:rPr>
        <w:t>Quote 2 - Code of Civil Procedure § 527.8 (b)(1)</w:t>
      </w:r>
    </w:p>
    <w:p>
      <w:pPr>
        <w:pStyle w:val="Quote"/>
      </w:pPr>
      <w:r>
        <w:t>a pattern of conduct composed of a series of acts over a period of time, however short, evidencing a continuity of purpose.</w:t>
      </w:r>
    </w:p>
    <w:p>
      <w:pPr>
        <w:spacing w:before="0" w:after="0"/>
      </w:pPr>
      <w:r>
        <w:t>The quote 'a pattern of conduct composed of a series of acts over a period of time, however short, evidencing a continuity of purpose' exists verbatim in CA Code of Civil Procedure section 527.8, subdivision (b)(1). It is an accurate and contextually complete reproduction of the statutory definition of 'course of conduct.'</w:t>
      </w:r>
    </w:p>
    <w:p>
      <w:r>
        <w:br w:type="page"/>
      </w:r>
    </w:p>
    <w:p>
      <w:pPr>
        <w:spacing w:before="0" w:after="0"/>
      </w:pPr>
      <w:r/>
      <w:hyperlink w:anchor="accurate">
        <w:r>
          <w:rPr/>
          <w:t xml:space="preserve">↑ Triage</w:t>
        </w:r>
      </w:hyperlink>
    </w:p>
    <w:p>
      <w:pPr>
        <w:pStyle w:val="Heading3"/>
      </w:pPr>
      <w:r>
        <w:bookmarkStart w:id="44" w:name="codeofcivilp40"/>
        <w:bookmarkEnd w:id="44" w:name="codeofcivilp40"/>
      </w:r>
      <w:r>
        <w:t>Code of Civil Procedure § 527.3</w:t>
      </w:r>
    </w:p>
    <w:p>
      <w:pPr>
        <w:spacing w:before="240" w:after="240"/>
      </w:pPr>
      <w:r>
        <w:rPr>
          <w:b/>
          <w:i/>
          <w:color w:val="3A0517"/>
        </w:rPr>
        <w:t>Use of Citation</w:t>
      </w:r>
      <w:r>
        <w:t xml:space="preserve"> 🟢</w:t>
      </w:r>
    </w:p>
    <w:p>
      <w:pPr>
        <w:spacing w:before="0" w:after="0"/>
      </w:pPr>
      <w:r>
        <w:t>The APPELLANT'S OPENING BRIEF cites CA Code of Civil Procedure section 527.3 to support the proposition that California law provides "strong legal protections for workplace advocacy" (p. 8) and "specifically limits the use of injunctions to interfere with lawful efforts by employees to address workplace grievances" (p. 32). It is used to argue that the law prohibits injunctions that "infringe on constitutionally protected speech or union activity" (p. 12). In the context of this matter, Niblett argues that his October 11 statement regarding the "Tatone" incident was made in his capacity as a union steward "advocating for systemic workplace improvements" (p. 32). He was expressing frustration with management's "lack of adherence to the transfer policy" and the practice of "freeway therapy" (p. 33). The brief employs analogical reasoning by linking section 527.3 with the First Amendment and Article I, section 2 of the California Constitution, asserting that even "strongly worded or contentious expressions" are protected unless they constitute "true threats" (p. 32). This is supported by citations to cases like Montebello Unified School District v. State Board of Education and People v. Zermeno (p. 32). The statutory rules of section 527.3 are interpreted as "statutory safeguards" (p. 37) that prevent the misapplication of workplace violence restraining orders (WVROs) under section 527.8 to silence "lawful workplace advocacy" (p. 8). The brief contends the trial court erred by failing to evaluate the evidence under these specific protections, thereby imposing an "unconstitutional restriction" on speech directed at addressing workplace conditions (p. 33-34).</w:t>
      </w:r>
    </w:p>
    <w:p>
      <w:pPr>
        <w:spacing w:before="240" w:after="240"/>
      </w:pPr>
      <w:r>
        <w:rPr>
          <w:b/>
          <w:i/>
          <w:color w:val="3A0517"/>
        </w:rPr>
        <w:t>Accuracy Review</w:t>
      </w:r>
    </w:p>
    <w:p>
      <w:pPr>
        <w:spacing w:before="0" w:after="0"/>
      </w:pPr>
      <w:r>
        <w:t>The citation to CA Code of Civil Procedure section 527.3 is an accurate application of the law within the context of a workplace violence restraining order (WVRO) involving a union representative. The appellant correctly identifies that CCP 527.3 serves as a statutory shield for labor-related speech and activities. This is technically reinforced by the fact that the WVRO statute itself (CCP 527.8) contains an internal limitation prohibiting the issuance of orders that infringe upon activities protected by section 527.3. The brief avoids contextual overextension by framing the 'Tatone' comment as a critique of 'freeway therapy' (involuntary transfers), which fits the broad definition of a 'labor dispute' under 527.3(b)(4). While the brief emphasizes the protective nature of the statute and downplays the 'breach of the peace' exception in subdivision (e), this is a standard advocacy position rather than a misapplication. The reliance on First Amendment 'true threat' doctrine is appropriate because both the Moscone Act and constitutional law require a distinction between contentious advocacy and actual threats of violence.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Times New Roman" w:eastAsiaTheme="majorEastAsia" w:hAnsiTheme="majorHAnsi" w:cstheme="majorBidi" w:ascii="Times New Roman" w:hAnsi="Times New Roman"/>
      <w:b/>
      <w:bCs/>
      <w:color w:val="3A0517"/>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Times New Roman" w:eastAsiaTheme="majorEastAsia" w:hAnsiTheme="majorHAnsi" w:cstheme="majorBidi" w:ascii="Times New Roman" w:hAnsi="Times New Roman"/>
      <w:b/>
      <w:bCs/>
      <w:color w:val="3A0517"/>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Times New Roman" w:eastAsiaTheme="majorEastAsia" w:hAnsiTheme="majorHAnsi" w:cstheme="majorBidi" w:ascii="Times New Roman" w:hAnsi="Times New Roman"/>
      <w:b/>
      <w:bCs/>
      <w:color w:val="3A0517"/>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Times New Roman" w:eastAsiaTheme="majorEastAsia" w:hAnsiTheme="majorHAnsi" w:cstheme="majorBidi" w:ascii="Times New Roman" w:hAnsi="Times New Roman"/>
      <w:b/>
      <w:bCs/>
      <w:i/>
      <w:iCs/>
      <w:color w:val="3A0517"/>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Times New Roman" w:eastAsiaTheme="majorEastAsia" w:hAnsiTheme="majorHAnsi" w:cstheme="majorBidi" w:ascii="Times New Roman" w:hAnsi="Times New Roman"/>
      <w:color w:val="3A0517"/>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Times New Roman" w:eastAsiaTheme="majorEastAsia" w:hAnsiTheme="majorHAnsi" w:cstheme="majorBidi" w:ascii="Times New Roman" w:hAnsi="Times New Roman"/>
      <w:i/>
      <w:iCs/>
      <w:color w:val="3A0517"/>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pPr>
      <w:ind w:left="720" w:right="720"/>
      <w:jc w:val="both"/>
    </w:pPr>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OpineTitle">
    <w:name w:val="Opine Title"/>
    <w:pPr>
      <w:spacing w:before="0"/>
    </w:pPr>
    <w:rPr>
      <w:rFonts w:ascii="Times New Roman" w:hAnsi="Times New Roman"/>
      <w:color w:val="3A0517"/>
      <w:sz w:val="32"/>
    </w:rPr>
  </w:style>
  <w:style w:type="paragraph" w:customStyle="1" w:styleId="OpineSubtitle">
    <w:name w:val="Opine Subtitle"/>
    <w:pPr>
      <w:spacing w:after="0" w:before="160"/>
    </w:pPr>
    <w:rPr>
      <w:rFonts w:ascii="Times New Roman" w:hAnsi="Times New Roman"/>
      <w:i/>
      <w:color w:val="3A0517"/>
      <w:sz w:val="32"/>
    </w:rPr>
  </w:style>
  <w:style w:type="paragraph" w:customStyle="1" w:styleId="TriageReport">
    <w:name w:val="Triage Report"/>
    <w:pPr>
      <w:spacing w:after="0" w:before="0"/>
      <w:jc w:val="center"/>
    </w:pPr>
    <w:rPr>
      <w:rFonts w:ascii="Times New Roman" w:hAnsi="Times New Roman"/>
      <w:color w:val="3A0517"/>
      <w:sz w:val="32"/>
    </w:rPr>
  </w:style>
  <w:style w:type="paragraph" w:customStyle="1" w:styleId="SmallCapsHeading">
    <w:name w:val="SmallCaps Heading"/>
    <w:rPr>
      <w:rFonts w:ascii="Times New Roman" w:hAnsi="Times New Roman"/>
      <w:b/>
      <w:smallCaps/>
      <w:color w:val="3A0517"/>
      <w:sz w:val="32"/>
    </w:rPr>
  </w:style>
  <w:style w:type="character" w:customStyle="1" w:styleId="Hyperlink">
    <w:name w:val="Hyperlink"/>
    <w:rPr>
      <w:color w:val="444444"/>
      <w:u w: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app.opine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